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BB" w:rsidRPr="00BC3C7C" w:rsidRDefault="00C341BB" w:rsidP="00FB2DE3">
      <w:pPr>
        <w:rPr>
          <w:rFonts w:ascii="Arial Narrow" w:hAnsi="Arial Narrow" w:cs="Arial"/>
          <w:sz w:val="16"/>
          <w:szCs w:val="16"/>
          <w:lang w:val="en-US"/>
        </w:rPr>
      </w:pPr>
    </w:p>
    <w:tbl>
      <w:tblPr>
        <w:tblpPr w:leftFromText="180" w:rightFromText="180" w:vertAnchor="text" w:horzAnchor="page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C341BB" w:rsidRPr="00AB0FC8" w:rsidTr="00C341BB">
        <w:trPr>
          <w:cantSplit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AB0FC8" w:rsidRDefault="00C341BB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 w:rsidRPr="00AB0FC8">
              <w:rPr>
                <w:rFonts w:ascii="Arial Narrow" w:hAnsi="Arial Narrow" w:cs="Arial"/>
                <w:szCs w:val="24"/>
              </w:rPr>
              <w:t>Position Title: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C341BB" w:rsidRPr="00AB0FC8" w:rsidRDefault="005D68C3" w:rsidP="00C341BB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Arial Narrow" w:hAnsi="Arial Narrow" w:cs="Arial"/>
                <w:sz w:val="22"/>
                <w:szCs w:val="22"/>
                <w:lang w:val="en-AU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AU"/>
              </w:rPr>
              <w:t>Executive Producer, Performing Arts</w:t>
            </w:r>
          </w:p>
        </w:tc>
      </w:tr>
      <w:tr w:rsidR="00C341BB" w:rsidRPr="00AB0FC8" w:rsidTr="00C341BB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AB0FC8" w:rsidRDefault="00AB0FC8" w:rsidP="00AB0FC8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Award/Level: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1BB" w:rsidRPr="00AB0FC8" w:rsidRDefault="00CE3A33" w:rsidP="00E637D7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Performance Based Contract -</w:t>
            </w:r>
            <w:r w:rsidR="0022682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PP&amp;VA Level </w:t>
            </w:r>
            <w:r w:rsidR="00E637D7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  <w:tr w:rsidR="00C341BB" w:rsidRPr="00AB0FC8" w:rsidTr="00C341BB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AB0FC8" w:rsidRDefault="00C341BB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 w:rsidRPr="00AB0FC8">
              <w:rPr>
                <w:rFonts w:ascii="Arial Narrow" w:hAnsi="Arial Narrow" w:cs="Arial"/>
                <w:szCs w:val="24"/>
              </w:rPr>
              <w:t>Department: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1BB" w:rsidRPr="00AB0FC8" w:rsidRDefault="005E5A0F" w:rsidP="005338D0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</w:t>
            </w:r>
            <w:r w:rsidR="005338D0">
              <w:rPr>
                <w:rFonts w:ascii="Arial Narrow" w:hAnsi="Arial Narrow" w:cs="Arial"/>
                <w:sz w:val="22"/>
                <w:szCs w:val="22"/>
              </w:rPr>
              <w:t>ming</w:t>
            </w:r>
            <w:r>
              <w:rPr>
                <w:rFonts w:ascii="Arial Narrow" w:hAnsi="Arial Narrow" w:cs="Arial"/>
                <w:sz w:val="22"/>
                <w:szCs w:val="22"/>
              </w:rPr>
              <w:t>, Joan Sutherland Performing Arts Centre</w:t>
            </w:r>
          </w:p>
        </w:tc>
      </w:tr>
      <w:tr w:rsidR="00C341BB" w:rsidRPr="00AB0FC8" w:rsidTr="00C341BB"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341BB" w:rsidRPr="00AB0FC8" w:rsidRDefault="00AB0FC8" w:rsidP="00C341BB">
            <w:pPr>
              <w:pStyle w:val="Heading3"/>
              <w:spacing w:before="80" w:after="80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Type</w:t>
            </w:r>
            <w:r w:rsidR="00C341BB" w:rsidRPr="00AB0FC8">
              <w:rPr>
                <w:rFonts w:ascii="Arial Narrow" w:hAnsi="Arial Narrow" w:cs="Arial"/>
                <w:szCs w:val="24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1BB" w:rsidRPr="00AB0FC8" w:rsidRDefault="005E5A0F" w:rsidP="00CE3A33">
            <w:pPr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Full Time </w:t>
            </w:r>
          </w:p>
        </w:tc>
      </w:tr>
    </w:tbl>
    <w:p w:rsidR="00FB2DE3" w:rsidRPr="00AB0FC8" w:rsidRDefault="00FB2DE3" w:rsidP="00A5621B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7B1703" w:rsidRPr="00AB0FC8" w:rsidTr="008A492E">
        <w:trPr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B1703" w:rsidRPr="00AB0FC8" w:rsidRDefault="007B1703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</w:rPr>
              <w:t>Position Purpose</w:t>
            </w:r>
          </w:p>
        </w:tc>
      </w:tr>
      <w:tr w:rsidR="007B1703" w:rsidRPr="00AB0FC8" w:rsidTr="008A492E">
        <w:trPr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26" w:rsidRPr="00DF0000" w:rsidRDefault="00B045E9" w:rsidP="005D68C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F0000">
              <w:rPr>
                <w:rFonts w:ascii="Arial Narrow" w:hAnsi="Arial Narrow"/>
                <w:sz w:val="22"/>
                <w:szCs w:val="22"/>
              </w:rPr>
              <w:t>A motivated and experienced</w:t>
            </w:r>
            <w:r w:rsidR="00DF0000" w:rsidRPr="00DF0000">
              <w:rPr>
                <w:rFonts w:ascii="Arial Narrow" w:hAnsi="Arial Narrow"/>
                <w:sz w:val="22"/>
                <w:szCs w:val="22"/>
              </w:rPr>
              <w:t xml:space="preserve"> performing arts producer</w:t>
            </w:r>
            <w:r w:rsidRPr="00DF0000">
              <w:rPr>
                <w:rFonts w:ascii="Arial Narrow" w:hAnsi="Arial Narrow"/>
                <w:sz w:val="22"/>
                <w:szCs w:val="22"/>
              </w:rPr>
              <w:t xml:space="preserve">, the </w:t>
            </w:r>
            <w:r w:rsidR="005D68C3" w:rsidRPr="00DF0000">
              <w:rPr>
                <w:rFonts w:ascii="Arial Narrow" w:hAnsi="Arial Narrow"/>
                <w:sz w:val="22"/>
                <w:szCs w:val="22"/>
              </w:rPr>
              <w:t xml:space="preserve">Executive Producer </w:t>
            </w:r>
            <w:r w:rsidRPr="00DF0000">
              <w:rPr>
                <w:rFonts w:ascii="Arial Narrow" w:hAnsi="Arial Narrow"/>
                <w:sz w:val="22"/>
                <w:szCs w:val="22"/>
              </w:rPr>
              <w:t xml:space="preserve">is responsible </w:t>
            </w:r>
            <w:r w:rsidR="005D68C3" w:rsidRPr="00DF0000">
              <w:rPr>
                <w:rFonts w:ascii="Arial Narrow" w:hAnsi="Arial Narrow"/>
                <w:sz w:val="22"/>
                <w:szCs w:val="22"/>
              </w:rPr>
              <w:t xml:space="preserve">for development and delivery of the established public performance seasons </w:t>
            </w:r>
            <w:r w:rsidRPr="00DF0000">
              <w:rPr>
                <w:rFonts w:ascii="Arial Narrow" w:hAnsi="Arial Narrow"/>
                <w:sz w:val="22"/>
                <w:szCs w:val="22"/>
              </w:rPr>
              <w:t xml:space="preserve">program </w:t>
            </w:r>
            <w:r w:rsidR="001F5099" w:rsidRPr="00DF0000">
              <w:rPr>
                <w:rFonts w:ascii="Arial Narrow" w:hAnsi="Arial Narrow"/>
                <w:sz w:val="22"/>
                <w:szCs w:val="22"/>
              </w:rPr>
              <w:t>at the Joan Sutherland Performing Arts Centre</w:t>
            </w:r>
            <w:r w:rsidR="005D68C3" w:rsidRPr="00DF0000">
              <w:rPr>
                <w:rFonts w:ascii="Arial Narrow" w:hAnsi="Arial Narrow"/>
                <w:sz w:val="22"/>
                <w:szCs w:val="22"/>
              </w:rPr>
              <w:t xml:space="preserve"> across commercial and community hires, deals and buy ins</w:t>
            </w:r>
            <w:r w:rsidR="00E637D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53F2" w:rsidRPr="00DF0000" w:rsidRDefault="00817048" w:rsidP="005C53F2">
            <w:pPr>
              <w:spacing w:before="120" w:after="120"/>
              <w:ind w:left="18"/>
              <w:rPr>
                <w:rFonts w:ascii="Arial Narrow" w:hAnsi="Arial Narrow"/>
                <w:sz w:val="22"/>
                <w:szCs w:val="22"/>
              </w:rPr>
            </w:pPr>
            <w:r w:rsidRPr="00DF0000">
              <w:rPr>
                <w:rFonts w:ascii="Arial Narrow" w:hAnsi="Arial Narrow"/>
                <w:sz w:val="22"/>
                <w:szCs w:val="22"/>
              </w:rPr>
              <w:t xml:space="preserve">Reporting to the CEO, Penrith </w:t>
            </w:r>
            <w:r w:rsidR="00014429" w:rsidRPr="00DF0000">
              <w:rPr>
                <w:rFonts w:ascii="Arial Narrow" w:hAnsi="Arial Narrow"/>
                <w:sz w:val="22"/>
                <w:szCs w:val="22"/>
              </w:rPr>
              <w:t>P</w:t>
            </w:r>
            <w:r w:rsidRPr="00DF0000">
              <w:rPr>
                <w:rFonts w:ascii="Arial Narrow" w:hAnsi="Arial Narrow"/>
                <w:sz w:val="22"/>
                <w:szCs w:val="22"/>
              </w:rPr>
              <w:t xml:space="preserve">erforming </w:t>
            </w:r>
            <w:r w:rsidR="00DF0000" w:rsidRPr="00DF0000">
              <w:rPr>
                <w:rFonts w:ascii="Arial Narrow" w:hAnsi="Arial Narrow"/>
                <w:sz w:val="22"/>
                <w:szCs w:val="22"/>
              </w:rPr>
              <w:t>&amp;</w:t>
            </w:r>
            <w:r w:rsidRPr="00DF0000">
              <w:rPr>
                <w:rFonts w:ascii="Arial Narrow" w:hAnsi="Arial Narrow"/>
                <w:sz w:val="22"/>
                <w:szCs w:val="22"/>
              </w:rPr>
              <w:t xml:space="preserve"> Visual Arts and w</w:t>
            </w:r>
            <w:r w:rsidR="00B045E9" w:rsidRPr="00DF0000">
              <w:rPr>
                <w:rFonts w:ascii="Arial Narrow" w:hAnsi="Arial Narrow"/>
                <w:sz w:val="22"/>
                <w:szCs w:val="22"/>
              </w:rPr>
              <w:t>ith experti</w:t>
            </w:r>
            <w:r w:rsidR="005D68C3" w:rsidRPr="00DF0000">
              <w:rPr>
                <w:rFonts w:ascii="Arial Narrow" w:hAnsi="Arial Narrow"/>
                <w:sz w:val="22"/>
                <w:szCs w:val="22"/>
              </w:rPr>
              <w:t>se required across programming, budgeting and production with a view to continuous audience development and innovation</w:t>
            </w:r>
            <w:r w:rsidR="00B045E9" w:rsidRPr="00DF0000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5C53F2" w:rsidRPr="00DF0000">
              <w:rPr>
                <w:rFonts w:ascii="Arial Narrow" w:hAnsi="Arial Narrow"/>
                <w:sz w:val="22"/>
                <w:szCs w:val="22"/>
              </w:rPr>
              <w:t xml:space="preserve">the Executive Producer is additionally responsible for the delivery of </w:t>
            </w:r>
            <w:r w:rsidR="00DF0000">
              <w:rPr>
                <w:rFonts w:ascii="Arial Narrow" w:hAnsi="Arial Narrow"/>
                <w:sz w:val="22"/>
                <w:szCs w:val="22"/>
              </w:rPr>
              <w:t xml:space="preserve">pop up events, </w:t>
            </w:r>
            <w:r w:rsidR="005C53F2" w:rsidRPr="00DF0000">
              <w:rPr>
                <w:rFonts w:ascii="Arial Narrow" w:hAnsi="Arial Narrow"/>
                <w:sz w:val="22"/>
                <w:szCs w:val="22"/>
              </w:rPr>
              <w:t xml:space="preserve">talks, live streaming, and for </w:t>
            </w:r>
            <w:r w:rsidR="00DF0000" w:rsidRPr="00DF0000">
              <w:rPr>
                <w:rFonts w:ascii="Arial Narrow" w:hAnsi="Arial Narrow"/>
                <w:sz w:val="22"/>
                <w:szCs w:val="22"/>
              </w:rPr>
              <w:t xml:space="preserve">developing potential new seasons with a focus on a younger demographic and </w:t>
            </w:r>
            <w:r w:rsidR="005C53F2" w:rsidRPr="00DF0000">
              <w:rPr>
                <w:rFonts w:ascii="Arial Narrow" w:hAnsi="Arial Narrow"/>
                <w:sz w:val="22"/>
                <w:szCs w:val="22"/>
              </w:rPr>
              <w:t xml:space="preserve">contemporary music and comedy. </w:t>
            </w:r>
          </w:p>
          <w:p w:rsidR="00B045E9" w:rsidRPr="00E2456B" w:rsidRDefault="005C53F2" w:rsidP="00E637D7">
            <w:pPr>
              <w:spacing w:before="120" w:after="120"/>
              <w:ind w:left="18"/>
              <w:rPr>
                <w:rFonts w:ascii="Arial Narrow" w:hAnsi="Arial Narrow"/>
              </w:rPr>
            </w:pPr>
            <w:r w:rsidRPr="00DF0000">
              <w:rPr>
                <w:rFonts w:ascii="Arial Narrow" w:hAnsi="Arial Narrow"/>
                <w:sz w:val="22"/>
                <w:szCs w:val="22"/>
              </w:rPr>
              <w:t>T</w:t>
            </w:r>
            <w:r w:rsidR="00B045E9" w:rsidRPr="00DF0000">
              <w:rPr>
                <w:rFonts w:ascii="Arial Narrow" w:hAnsi="Arial Narrow"/>
                <w:sz w:val="22"/>
                <w:szCs w:val="22"/>
              </w:rPr>
              <w:t xml:space="preserve">his position is suited to an experienced all round arts </w:t>
            </w:r>
            <w:r w:rsidR="00E637D7">
              <w:rPr>
                <w:rFonts w:ascii="Arial Narrow" w:hAnsi="Arial Narrow"/>
                <w:sz w:val="22"/>
                <w:szCs w:val="22"/>
              </w:rPr>
              <w:t>programm</w:t>
            </w:r>
            <w:r w:rsidR="00B045E9" w:rsidRPr="00DF0000">
              <w:rPr>
                <w:rFonts w:ascii="Arial Narrow" w:hAnsi="Arial Narrow"/>
                <w:sz w:val="22"/>
                <w:szCs w:val="22"/>
              </w:rPr>
              <w:t xml:space="preserve">er with creative flair, excellent project management and delegation skills and broad industry networks. </w:t>
            </w:r>
            <w:r w:rsidR="00014429" w:rsidRPr="00DF0000">
              <w:rPr>
                <w:rFonts w:ascii="Arial Narrow" w:hAnsi="Arial Narrow" w:cs="Arial"/>
                <w:sz w:val="22"/>
                <w:szCs w:val="22"/>
              </w:rPr>
              <w:t xml:space="preserve">A strategic thinker, this role contributes to, and is </w:t>
            </w:r>
            <w:bookmarkStart w:id="0" w:name="_GoBack"/>
            <w:bookmarkEnd w:id="0"/>
            <w:r w:rsidR="00014429" w:rsidRPr="00DF0000">
              <w:rPr>
                <w:rFonts w:ascii="Arial Narrow" w:hAnsi="Arial Narrow" w:cs="Arial"/>
                <w:sz w:val="22"/>
                <w:szCs w:val="22"/>
              </w:rPr>
              <w:t xml:space="preserve">an integral part of, the PP&amp;VA senior management team. </w:t>
            </w:r>
            <w:r w:rsidR="00E2456B" w:rsidRPr="00DF0000">
              <w:rPr>
                <w:rFonts w:ascii="Arial Narrow" w:hAnsi="Arial Narrow"/>
                <w:sz w:val="22"/>
                <w:szCs w:val="22"/>
              </w:rPr>
              <w:t xml:space="preserve">The role leads </w:t>
            </w:r>
            <w:r w:rsidR="005D68C3" w:rsidRPr="00DF0000">
              <w:rPr>
                <w:rFonts w:ascii="Arial Narrow" w:hAnsi="Arial Narrow"/>
                <w:sz w:val="22"/>
                <w:szCs w:val="22"/>
              </w:rPr>
              <w:t xml:space="preserve">a small </w:t>
            </w:r>
            <w:r w:rsidR="00E2456B" w:rsidRPr="00DF0000">
              <w:rPr>
                <w:rFonts w:ascii="Arial Narrow" w:hAnsi="Arial Narrow"/>
                <w:sz w:val="22"/>
                <w:szCs w:val="22"/>
              </w:rPr>
              <w:t>team to achieve cohesive results for community and the Company in line with the Strategic Plan.</w:t>
            </w:r>
          </w:p>
        </w:tc>
      </w:tr>
    </w:tbl>
    <w:p w:rsidR="003B39ED" w:rsidRPr="00AB0FC8" w:rsidRDefault="003B39ED" w:rsidP="00A5621B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2"/>
        <w:gridCol w:w="3384"/>
      </w:tblGrid>
      <w:tr w:rsidR="00165D81" w:rsidRPr="00AB0FC8" w:rsidTr="00B05DA8">
        <w:trPr>
          <w:cantSplit/>
          <w:jc w:val="center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5D81" w:rsidRPr="00AB0FC8" w:rsidRDefault="000D5E88" w:rsidP="000D5E88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</w:rPr>
              <w:t>Key Specific Functional Responsibilities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5D81" w:rsidRPr="00AB0FC8" w:rsidRDefault="000D5E88" w:rsidP="000D5E88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AB0FC8">
              <w:rPr>
                <w:rFonts w:ascii="Arial Narrow" w:hAnsi="Arial Narrow" w:cs="Arial"/>
                <w:b/>
                <w:szCs w:val="20"/>
              </w:rPr>
              <w:t>Key Generic Functional Responsibilities</w:t>
            </w:r>
          </w:p>
        </w:tc>
      </w:tr>
      <w:tr w:rsidR="003B39ED" w:rsidRPr="00AB0FC8" w:rsidTr="00B05DA8">
        <w:trPr>
          <w:cantSplit/>
          <w:jc w:val="center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29" w:rsidRPr="00014429" w:rsidRDefault="00014429" w:rsidP="00014429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3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Provide strategic, procedural and policy expertise to portfolio teams, senior management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>team and Board with a view to drive artistic, community and cultural growth</w:t>
            </w:r>
          </w:p>
          <w:p w:rsidR="00014429" w:rsidRPr="00014429" w:rsidRDefault="00014429" w:rsidP="00014429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>Manage and allocate resources to deliver</w:t>
            </w:r>
            <w:r w:rsidR="005D68C3">
              <w:rPr>
                <w:rFonts w:ascii="Arial Narrow" w:hAnsi="Arial Narrow" w:cs="Arial"/>
                <w:sz w:val="22"/>
                <w:szCs w:val="22"/>
              </w:rPr>
              <w:t xml:space="preserve"> established High Street, Fine Music, Sundays at the Joan, Morning Melodies, Kids and Family, commercial and community 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seasons across theatre, dance and music in accordance with adopted artistic plan; and 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>ite activation and public programming</w:t>
            </w:r>
            <w:r w:rsidR="005D68C3">
              <w:rPr>
                <w:rFonts w:ascii="Arial Narrow" w:hAnsi="Arial Narrow" w:cs="Arial"/>
                <w:sz w:val="22"/>
                <w:szCs w:val="22"/>
              </w:rPr>
              <w:t xml:space="preserve"> goals.</w:t>
            </w:r>
          </w:p>
          <w:p w:rsidR="00DF0000" w:rsidRDefault="00DF0000" w:rsidP="00DF0000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Grow the program offer and audiences in accordance with set goals and within available resources</w:t>
            </w:r>
          </w:p>
          <w:p w:rsidR="00014429" w:rsidRPr="00014429" w:rsidRDefault="00014429" w:rsidP="00014429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>Ensure all business and Board reporting is thorough, accurate and timely</w:t>
            </w:r>
          </w:p>
          <w:p w:rsidR="00014429" w:rsidRPr="00014429" w:rsidRDefault="00014429" w:rsidP="00014429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>Manage relationships with regular and strategic producers, contractors</w:t>
            </w:r>
            <w:r w:rsidR="00DF0000">
              <w:rPr>
                <w:rFonts w:ascii="Arial Narrow" w:hAnsi="Arial Narrow" w:cs="Arial"/>
                <w:sz w:val="22"/>
                <w:szCs w:val="22"/>
              </w:rPr>
              <w:t xml:space="preserve">, community groups 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>and artists</w:t>
            </w:r>
          </w:p>
          <w:p w:rsidR="005338D0" w:rsidRDefault="00014429" w:rsidP="005338D0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Develop </w:t>
            </w:r>
            <w:r>
              <w:rPr>
                <w:rFonts w:ascii="Arial Narrow" w:hAnsi="Arial Narrow" w:cs="Arial"/>
                <w:sz w:val="22"/>
                <w:szCs w:val="22"/>
              </w:rPr>
              <w:t>public program and audiences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 xml:space="preserve"> across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Joan </w:t>
            </w:r>
            <w:r w:rsidRPr="00014429">
              <w:rPr>
                <w:rFonts w:ascii="Arial Narrow" w:hAnsi="Arial Narrow" w:cs="Arial"/>
                <w:sz w:val="22"/>
                <w:szCs w:val="22"/>
              </w:rPr>
              <w:t>venues by targeting, preparing and approaching potential partners and acting on referrals</w:t>
            </w:r>
          </w:p>
          <w:p w:rsidR="005338D0" w:rsidRPr="005338D0" w:rsidRDefault="005338D0" w:rsidP="005338D0">
            <w:pPr>
              <w:pStyle w:val="ListParagraph"/>
              <w:numPr>
                <w:ilvl w:val="0"/>
                <w:numId w:val="11"/>
              </w:numPr>
              <w:spacing w:afterLines="60" w:after="144"/>
              <w:ind w:left="442" w:hanging="284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Manage schools and education activities as part of the programming offer.</w:t>
            </w:r>
          </w:p>
          <w:p w:rsidR="00DF0000" w:rsidRPr="00AB0FC8" w:rsidRDefault="00DF0000" w:rsidP="00DF0000">
            <w:pPr>
              <w:pStyle w:val="ListParagraph"/>
              <w:spacing w:afterLines="60" w:after="144"/>
              <w:ind w:left="44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88" w:rsidRPr="00AB0FC8" w:rsidRDefault="000D5E88" w:rsidP="00014429">
            <w:pPr>
              <w:pStyle w:val="ListParagraph"/>
              <w:numPr>
                <w:ilvl w:val="0"/>
                <w:numId w:val="2"/>
              </w:numPr>
              <w:spacing w:after="0"/>
              <w:ind w:left="612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Management and Leadership </w:t>
            </w:r>
          </w:p>
          <w:p w:rsidR="000D5E88" w:rsidRPr="00AB0FC8" w:rsidRDefault="000D5E88" w:rsidP="00701DC6">
            <w:pPr>
              <w:pStyle w:val="ListParagraph"/>
              <w:numPr>
                <w:ilvl w:val="0"/>
                <w:numId w:val="2"/>
              </w:numPr>
              <w:spacing w:before="0" w:after="0"/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People Management </w:t>
            </w:r>
          </w:p>
          <w:p w:rsidR="000D5E88" w:rsidRPr="00AB0FC8" w:rsidRDefault="000D5E88" w:rsidP="00701DC6">
            <w:pPr>
              <w:pStyle w:val="ListParagraph"/>
              <w:numPr>
                <w:ilvl w:val="0"/>
                <w:numId w:val="2"/>
              </w:numPr>
              <w:spacing w:before="0" w:after="0"/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Financial Management </w:t>
            </w:r>
            <w:r w:rsidR="005B5926">
              <w:rPr>
                <w:rFonts w:ascii="Arial Narrow" w:hAnsi="Arial Narrow" w:cs="Arial"/>
                <w:sz w:val="22"/>
                <w:szCs w:val="22"/>
              </w:rPr>
              <w:t>and Funding development</w:t>
            </w:r>
          </w:p>
          <w:p w:rsidR="000D5E88" w:rsidRPr="00AB0FC8" w:rsidRDefault="000D5E88" w:rsidP="00701DC6">
            <w:pPr>
              <w:pStyle w:val="ListParagraph"/>
              <w:numPr>
                <w:ilvl w:val="0"/>
                <w:numId w:val="2"/>
              </w:numPr>
              <w:spacing w:before="0" w:after="0"/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Corporate Governance </w:t>
            </w:r>
          </w:p>
          <w:p w:rsidR="000D5E88" w:rsidRPr="00AB0FC8" w:rsidRDefault="000D5E88" w:rsidP="00701DC6">
            <w:pPr>
              <w:pStyle w:val="ListParagraph"/>
              <w:numPr>
                <w:ilvl w:val="0"/>
                <w:numId w:val="2"/>
              </w:numPr>
              <w:spacing w:before="0" w:after="0"/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Performance </w:t>
            </w:r>
            <w:r w:rsidR="005B5926">
              <w:rPr>
                <w:rFonts w:ascii="Arial Narrow" w:hAnsi="Arial Narrow" w:cs="Arial"/>
                <w:sz w:val="22"/>
                <w:szCs w:val="22"/>
              </w:rPr>
              <w:t xml:space="preserve">and Creative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Planning </w:t>
            </w:r>
          </w:p>
          <w:p w:rsidR="000D5E88" w:rsidRPr="00AB0FC8" w:rsidRDefault="000D5E88" w:rsidP="00701DC6">
            <w:pPr>
              <w:pStyle w:val="ListParagraph"/>
              <w:numPr>
                <w:ilvl w:val="0"/>
                <w:numId w:val="2"/>
              </w:numPr>
              <w:spacing w:before="0" w:after="0"/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Customer Service </w:t>
            </w:r>
          </w:p>
          <w:p w:rsidR="003B39ED" w:rsidRPr="00AB0FC8" w:rsidRDefault="000D5E88" w:rsidP="00701DC6">
            <w:pPr>
              <w:pStyle w:val="ListParagraph"/>
              <w:numPr>
                <w:ilvl w:val="0"/>
                <w:numId w:val="2"/>
              </w:numPr>
              <w:spacing w:before="0" w:after="0"/>
              <w:ind w:left="613" w:hanging="391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Manage Work Health and Safety and Injury Management</w:t>
            </w:r>
          </w:p>
        </w:tc>
      </w:tr>
    </w:tbl>
    <w:p w:rsidR="00BA748E" w:rsidRDefault="00BA748E" w:rsidP="00A5621B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="Arial Narrow" w:hAnsi="Arial Narrow" w:cs="Arial"/>
          <w:sz w:val="22"/>
          <w:szCs w:val="22"/>
        </w:rPr>
      </w:pPr>
    </w:p>
    <w:p w:rsidR="00014429" w:rsidRDefault="00014429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  <w:gridCol w:w="29"/>
      </w:tblGrid>
      <w:tr w:rsidR="00BA5864" w:rsidRPr="00AB0FC8" w:rsidTr="004F4923">
        <w:trPr>
          <w:gridAfter w:val="1"/>
          <w:wAfter w:w="29" w:type="dxa"/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A5864" w:rsidRPr="00AB0FC8" w:rsidRDefault="00BA748E" w:rsidP="00BA586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="00BA5864" w:rsidRPr="00AB0FC8">
              <w:rPr>
                <w:rFonts w:ascii="Arial Narrow" w:hAnsi="Arial Narrow" w:cs="Arial"/>
                <w:b/>
                <w:sz w:val="24"/>
              </w:rPr>
              <w:t>Department Structure</w:t>
            </w:r>
          </w:p>
        </w:tc>
      </w:tr>
      <w:tr w:rsidR="00BA5864" w:rsidRPr="00AB0FC8" w:rsidTr="004F4923">
        <w:trPr>
          <w:gridAfter w:val="1"/>
          <w:wAfter w:w="29" w:type="dxa"/>
          <w:cantSplit/>
          <w:jc w:val="center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64" w:rsidRPr="00AB0FC8" w:rsidRDefault="005B5926" w:rsidP="00B05DA8">
            <w:pPr>
              <w:spacing w:before="80" w:after="80"/>
              <w:jc w:val="center"/>
              <w:rPr>
                <w:rFonts w:ascii="Arial Narrow" w:hAnsi="Arial Narrow" w:cs="Arial"/>
              </w:rPr>
            </w:pPr>
            <w:r w:rsidRPr="00CC49E7">
              <w:rPr>
                <w:noProof/>
                <w:lang w:eastAsia="en-AU"/>
              </w:rPr>
              <w:drawing>
                <wp:inline distT="0" distB="0" distL="0" distR="0" wp14:anchorId="2D97999E" wp14:editId="2BED1E7D">
                  <wp:extent cx="4238625" cy="1514475"/>
                  <wp:effectExtent l="0" t="0" r="0" b="28575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0D5E88" w:rsidRPr="00AB0FC8" w:rsidTr="000D5E88">
        <w:trPr>
          <w:cantSplit/>
          <w:tblHeader/>
          <w:jc w:val="center"/>
        </w:trPr>
        <w:tc>
          <w:tcPr>
            <w:tcW w:w="10485" w:type="dxa"/>
            <w:gridSpan w:val="2"/>
            <w:shd w:val="pct10" w:color="auto" w:fill="auto"/>
          </w:tcPr>
          <w:p w:rsidR="000D5E88" w:rsidRPr="00AB0FC8" w:rsidRDefault="000C4922" w:rsidP="00CB2B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/>
              </w:rPr>
              <w:br w:type="page"/>
            </w:r>
            <w:r w:rsidR="000D5E88" w:rsidRPr="00AB0FC8">
              <w:rPr>
                <w:rFonts w:ascii="Arial Narrow" w:hAnsi="Arial Narrow" w:cs="Arial"/>
                <w:b/>
                <w:sz w:val="24"/>
              </w:rPr>
              <w:t>Key Specific Functional Responsibilities</w:t>
            </w:r>
          </w:p>
        </w:tc>
      </w:tr>
      <w:tr w:rsidR="00CB2B59" w:rsidRPr="00AB0FC8" w:rsidTr="00CB2B59">
        <w:trPr>
          <w:cantSplit/>
          <w:jc w:val="center"/>
        </w:trPr>
        <w:tc>
          <w:tcPr>
            <w:tcW w:w="10485" w:type="dxa"/>
            <w:gridSpan w:val="2"/>
          </w:tcPr>
          <w:p w:rsidR="00CB2B59" w:rsidRPr="005B5926" w:rsidRDefault="005B5926" w:rsidP="00701DC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PROGRAM DEVELOPMENT</w:t>
            </w:r>
          </w:p>
          <w:p w:rsidR="00CB2B59" w:rsidRPr="00AB0FC8" w:rsidRDefault="00CB2B59" w:rsidP="00765825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BA748E" w:rsidRDefault="00BA748E" w:rsidP="00B05DA8">
            <w:pPr>
              <w:spacing w:before="120"/>
              <w:rPr>
                <w:rFonts w:ascii="Arial Narrow" w:hAnsi="Arial Narrow"/>
              </w:rPr>
            </w:pPr>
            <w:r w:rsidRPr="006C535B">
              <w:rPr>
                <w:rFonts w:ascii="Arial Narrow" w:hAnsi="Arial Narrow"/>
              </w:rPr>
              <w:t xml:space="preserve">The </w:t>
            </w:r>
            <w:r w:rsidR="00B05DA8">
              <w:rPr>
                <w:rFonts w:ascii="Arial Narrow" w:hAnsi="Arial Narrow"/>
              </w:rPr>
              <w:t>Executive Producer</w:t>
            </w:r>
            <w:r>
              <w:rPr>
                <w:rFonts w:ascii="Arial Narrow" w:hAnsi="Arial Narrow"/>
              </w:rPr>
              <w:t>:</w:t>
            </w:r>
          </w:p>
          <w:p w:rsidR="00E733BA" w:rsidRPr="00E733BA" w:rsidRDefault="001F5099" w:rsidP="00B05DA8">
            <w:pPr>
              <w:pStyle w:val="ListParagraph"/>
              <w:numPr>
                <w:ilvl w:val="0"/>
                <w:numId w:val="3"/>
              </w:numPr>
              <w:spacing w:before="0" w:after="120"/>
              <w:ind w:left="714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</w:t>
            </w:r>
            <w:r w:rsidR="004C4C46" w:rsidRPr="00E733BA">
              <w:rPr>
                <w:rFonts w:ascii="Arial Narrow" w:hAnsi="Arial Narrow"/>
                <w:sz w:val="24"/>
                <w:szCs w:val="24"/>
              </w:rPr>
              <w:t xml:space="preserve">eads </w:t>
            </w:r>
            <w:r w:rsidR="00E2456B" w:rsidRPr="00E733BA">
              <w:rPr>
                <w:rFonts w:ascii="Arial Narrow" w:hAnsi="Arial Narrow"/>
                <w:sz w:val="24"/>
                <w:szCs w:val="24"/>
              </w:rPr>
              <w:t xml:space="preserve">and implements </w:t>
            </w:r>
            <w:r w:rsidR="004C4C46" w:rsidRPr="00E733BA">
              <w:rPr>
                <w:rFonts w:ascii="Arial Narrow" w:hAnsi="Arial Narrow"/>
                <w:sz w:val="24"/>
                <w:szCs w:val="24"/>
              </w:rPr>
              <w:t xml:space="preserve">programming policy development </w:t>
            </w:r>
            <w:r>
              <w:rPr>
                <w:rFonts w:ascii="Arial Narrow" w:hAnsi="Arial Narrow"/>
                <w:sz w:val="24"/>
                <w:szCs w:val="24"/>
              </w:rPr>
              <w:t>in close collaboration with the CEO and the Performing Arts Committee of the PP&amp;VA Board</w:t>
            </w:r>
            <w:r w:rsidRPr="00E733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C4C46" w:rsidRPr="00E733BA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/>
                <w:sz w:val="24"/>
                <w:szCs w:val="24"/>
              </w:rPr>
              <w:t xml:space="preserve">delivers </w:t>
            </w:r>
            <w:r w:rsidR="004C4C46" w:rsidRPr="00E733BA">
              <w:rPr>
                <w:rFonts w:ascii="Arial Narrow" w:hAnsi="Arial Narrow"/>
                <w:sz w:val="24"/>
                <w:szCs w:val="24"/>
              </w:rPr>
              <w:t>audience and programming strategies in line with the Strategic and Artistic Plan</w:t>
            </w:r>
            <w:r w:rsidR="00FA4D28" w:rsidRPr="00E733BA">
              <w:rPr>
                <w:rFonts w:ascii="Arial Narrow" w:hAnsi="Arial Narrow"/>
                <w:sz w:val="24"/>
                <w:szCs w:val="24"/>
              </w:rPr>
              <w:t>s</w:t>
            </w:r>
            <w:r w:rsidR="00E733BA" w:rsidRPr="00E733BA">
              <w:rPr>
                <w:rFonts w:ascii="Arial Narrow" w:hAnsi="Arial Narrow"/>
                <w:sz w:val="24"/>
                <w:szCs w:val="24"/>
              </w:rPr>
              <w:t>, demonstrating</w:t>
            </w:r>
            <w:r w:rsidR="00E733BA" w:rsidRPr="00E733BA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E733BA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E733BA" w:rsidRPr="00E733BA">
              <w:rPr>
                <w:rFonts w:ascii="Arial Narrow" w:hAnsi="Arial Narrow" w:cs="Arial"/>
                <w:sz w:val="24"/>
                <w:szCs w:val="24"/>
              </w:rPr>
              <w:t xml:space="preserve"> advanced understanding of performing arts production and project management </w:t>
            </w:r>
            <w:r w:rsidR="00E733BA">
              <w:rPr>
                <w:rFonts w:ascii="Arial Narrow" w:hAnsi="Arial Narrow" w:cs="Arial"/>
                <w:sz w:val="24"/>
                <w:szCs w:val="24"/>
              </w:rPr>
              <w:t>as well as an extensive u</w:t>
            </w:r>
            <w:r w:rsidR="00E733BA" w:rsidRPr="00E733BA">
              <w:rPr>
                <w:rFonts w:ascii="Arial Narrow" w:hAnsi="Arial Narrow" w:cs="Arial"/>
                <w:sz w:val="24"/>
                <w:szCs w:val="24"/>
              </w:rPr>
              <w:t>nderstanding of contemporary performing arts and cultural practice</w:t>
            </w:r>
            <w:r w:rsidR="005C53F2">
              <w:rPr>
                <w:rFonts w:ascii="Arial Narrow" w:hAnsi="Arial Narrow" w:cs="Arial"/>
                <w:sz w:val="24"/>
                <w:szCs w:val="24"/>
              </w:rPr>
              <w:t xml:space="preserve"> as well as audience development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E733BA" w:rsidRPr="00E733B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A748E" w:rsidRDefault="00BA748E" w:rsidP="00701DC6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 close cooperation with </w:t>
            </w:r>
            <w:r w:rsidR="00AA75F7">
              <w:rPr>
                <w:rFonts w:ascii="Arial Narrow" w:hAnsi="Arial Narrow"/>
                <w:sz w:val="24"/>
                <w:szCs w:val="24"/>
              </w:rPr>
              <w:t xml:space="preserve">all </w:t>
            </w:r>
            <w:r>
              <w:rPr>
                <w:rFonts w:ascii="Arial Narrow" w:hAnsi="Arial Narrow"/>
                <w:sz w:val="24"/>
                <w:szCs w:val="24"/>
              </w:rPr>
              <w:t xml:space="preserve">PP&amp;VA teams, designs and delivers the </w:t>
            </w:r>
            <w:r w:rsidR="00B05DA8">
              <w:rPr>
                <w:rFonts w:ascii="Arial Narrow" w:hAnsi="Arial Narrow"/>
                <w:sz w:val="24"/>
                <w:szCs w:val="24"/>
              </w:rPr>
              <w:t xml:space="preserve">performing arts seasons </w:t>
            </w:r>
            <w:r>
              <w:rPr>
                <w:rFonts w:ascii="Arial Narrow" w:hAnsi="Arial Narrow"/>
                <w:sz w:val="24"/>
                <w:szCs w:val="24"/>
              </w:rPr>
              <w:t>of:</w:t>
            </w:r>
          </w:p>
          <w:p w:rsidR="00BA748E" w:rsidRDefault="00BA748E" w:rsidP="00701DC6">
            <w:pPr>
              <w:pStyle w:val="ListParagraph"/>
              <w:numPr>
                <w:ilvl w:val="1"/>
                <w:numId w:val="3"/>
              </w:numPr>
              <w:spacing w:before="24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</w:t>
            </w:r>
            <w:r w:rsidR="004C4C46">
              <w:rPr>
                <w:rFonts w:ascii="Arial Narrow" w:hAnsi="Arial Narrow"/>
                <w:sz w:val="24"/>
                <w:szCs w:val="24"/>
              </w:rPr>
              <w:t>esentatio</w:t>
            </w:r>
            <w:r>
              <w:rPr>
                <w:rFonts w:ascii="Arial Narrow" w:hAnsi="Arial Narrow"/>
                <w:sz w:val="24"/>
                <w:szCs w:val="24"/>
              </w:rPr>
              <w:t xml:space="preserve">ns </w:t>
            </w:r>
            <w:r w:rsidR="005C53F2">
              <w:rPr>
                <w:rFonts w:ascii="Arial Narrow" w:hAnsi="Arial Narrow"/>
                <w:sz w:val="24"/>
                <w:szCs w:val="24"/>
              </w:rPr>
              <w:t>across</w:t>
            </w:r>
            <w:r>
              <w:rPr>
                <w:rFonts w:ascii="Arial Narrow" w:hAnsi="Arial Narrow"/>
                <w:sz w:val="24"/>
                <w:szCs w:val="24"/>
              </w:rPr>
              <w:t xml:space="preserve"> theatre, dance and music</w:t>
            </w:r>
            <w:r w:rsidR="004F130C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to budget, </w:t>
            </w:r>
            <w:r w:rsidR="00FA4D28">
              <w:rPr>
                <w:rFonts w:ascii="Arial Narrow" w:hAnsi="Arial Narrow"/>
                <w:sz w:val="24"/>
                <w:szCs w:val="24"/>
              </w:rPr>
              <w:t xml:space="preserve">achieving </w:t>
            </w:r>
            <w:r>
              <w:rPr>
                <w:rFonts w:ascii="Arial Narrow" w:hAnsi="Arial Narrow"/>
                <w:sz w:val="24"/>
                <w:szCs w:val="24"/>
              </w:rPr>
              <w:t>audi</w:t>
            </w:r>
            <w:r w:rsidR="001F5099">
              <w:rPr>
                <w:rFonts w:ascii="Arial Narrow" w:hAnsi="Arial Narrow"/>
                <w:sz w:val="24"/>
                <w:szCs w:val="24"/>
              </w:rPr>
              <w:t>ence targets and within agreed A</w:t>
            </w:r>
            <w:r>
              <w:rPr>
                <w:rFonts w:ascii="Arial Narrow" w:hAnsi="Arial Narrow"/>
                <w:sz w:val="24"/>
                <w:szCs w:val="24"/>
              </w:rPr>
              <w:t xml:space="preserve">rtistic </w:t>
            </w:r>
            <w:r w:rsidR="001F5099">
              <w:rPr>
                <w:rFonts w:ascii="Arial Narrow" w:hAnsi="Arial Narrow"/>
                <w:sz w:val="24"/>
                <w:szCs w:val="24"/>
              </w:rPr>
              <w:t>Plan</w:t>
            </w:r>
            <w:r>
              <w:rPr>
                <w:rFonts w:ascii="Arial Narrow" w:hAnsi="Arial Narrow"/>
                <w:sz w:val="24"/>
                <w:szCs w:val="24"/>
              </w:rPr>
              <w:t xml:space="preserve"> parameters</w:t>
            </w:r>
            <w:r w:rsidR="004F130C">
              <w:rPr>
                <w:rFonts w:ascii="Arial Narrow" w:hAnsi="Arial Narrow"/>
                <w:sz w:val="24"/>
                <w:szCs w:val="24"/>
              </w:rPr>
              <w:t>;</w:t>
            </w:r>
            <w:r w:rsidR="00B05DA8">
              <w:rPr>
                <w:rFonts w:ascii="Arial Narrow" w:hAnsi="Arial Narrow"/>
                <w:sz w:val="24"/>
                <w:szCs w:val="24"/>
              </w:rPr>
              <w:t xml:space="preserve"> and</w:t>
            </w:r>
          </w:p>
          <w:p w:rsidR="00BA748E" w:rsidRPr="006C535B" w:rsidRDefault="00FA4D28" w:rsidP="00701DC6">
            <w:pPr>
              <w:pStyle w:val="ListParagraph"/>
              <w:numPr>
                <w:ilvl w:val="1"/>
                <w:numId w:val="3"/>
              </w:numPr>
              <w:spacing w:before="240" w:after="120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BA748E">
              <w:rPr>
                <w:rFonts w:ascii="Arial Narrow" w:hAnsi="Arial Narrow"/>
                <w:sz w:val="24"/>
                <w:szCs w:val="24"/>
              </w:rPr>
              <w:t>ite</w:t>
            </w:r>
            <w:proofErr w:type="gramEnd"/>
            <w:r w:rsidR="00BA748E">
              <w:rPr>
                <w:rFonts w:ascii="Arial Narrow" w:hAnsi="Arial Narrow"/>
                <w:sz w:val="24"/>
                <w:szCs w:val="24"/>
              </w:rPr>
              <w:t xml:space="preserve"> activation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5338D0">
              <w:rPr>
                <w:rFonts w:ascii="Arial Narrow" w:hAnsi="Arial Narrow"/>
                <w:sz w:val="24"/>
                <w:szCs w:val="24"/>
              </w:rPr>
              <w:t xml:space="preserve">education, </w:t>
            </w:r>
            <w:r>
              <w:rPr>
                <w:rFonts w:ascii="Arial Narrow" w:hAnsi="Arial Narrow"/>
                <w:sz w:val="24"/>
                <w:szCs w:val="24"/>
              </w:rPr>
              <w:t>outreach</w:t>
            </w:r>
            <w:r w:rsidR="00BA748E">
              <w:rPr>
                <w:rFonts w:ascii="Arial Narrow" w:hAnsi="Arial Narrow"/>
                <w:sz w:val="24"/>
                <w:szCs w:val="24"/>
              </w:rPr>
              <w:t xml:space="preserve"> and public programming</w:t>
            </w:r>
            <w:r>
              <w:rPr>
                <w:rFonts w:ascii="Arial Narrow" w:hAnsi="Arial Narrow"/>
                <w:sz w:val="24"/>
                <w:szCs w:val="24"/>
              </w:rPr>
              <w:t xml:space="preserve"> initiatives</w:t>
            </w:r>
            <w:r w:rsidR="005C53F2">
              <w:rPr>
                <w:rFonts w:ascii="Arial Narrow" w:hAnsi="Arial Narrow"/>
                <w:sz w:val="24"/>
                <w:szCs w:val="24"/>
              </w:rPr>
              <w:t xml:space="preserve"> including talks, live streaming and pop up events</w:t>
            </w:r>
            <w:r w:rsidR="00BA748E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B2B59" w:rsidRPr="00AB0FC8" w:rsidRDefault="00CB2B59" w:rsidP="00765825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CB2B59" w:rsidRDefault="001D401A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1D401A">
              <w:rPr>
                <w:rFonts w:ascii="Arial Narrow" w:hAnsi="Arial Narrow" w:cs="Arial"/>
                <w:sz w:val="24"/>
                <w:szCs w:val="24"/>
              </w:rPr>
              <w:t xml:space="preserve">Performance and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audience </w:t>
            </w:r>
            <w:r w:rsidRPr="001D401A">
              <w:rPr>
                <w:rFonts w:ascii="Arial Narrow" w:hAnsi="Arial Narrow" w:cs="Arial"/>
                <w:sz w:val="24"/>
                <w:szCs w:val="24"/>
              </w:rPr>
              <w:t>outcomes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show incremental growth in accordance with set targets</w:t>
            </w:r>
          </w:p>
          <w:p w:rsidR="00E2456B" w:rsidRDefault="00E2456B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Links are created and enhanced across program aspects to benefit of participants</w:t>
            </w:r>
          </w:p>
          <w:p w:rsidR="00E733BA" w:rsidRDefault="00E733BA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Increased quality programming delivered through exemplary entrepreneurship, partnerships and proactive business agreements with promoters</w:t>
            </w:r>
          </w:p>
          <w:p w:rsidR="001D401A" w:rsidRDefault="001D401A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Program is delivered 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>of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agreed quality,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 xml:space="preserve"> within set </w:t>
            </w:r>
            <w:r>
              <w:rPr>
                <w:rFonts w:ascii="Arial Narrow" w:hAnsi="Arial Narrow" w:cs="Arial"/>
                <w:sz w:val="24"/>
                <w:szCs w:val="24"/>
              </w:rPr>
              <w:t>timeframe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and budget parameters</w:t>
            </w:r>
          </w:p>
          <w:p w:rsidR="003F6864" w:rsidRPr="005C53F2" w:rsidRDefault="001D401A" w:rsidP="00B05DA8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Positive audience/stakeholder (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>Board,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artist, student, partner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>s and patrons</w:t>
            </w:r>
            <w:r>
              <w:rPr>
                <w:rFonts w:ascii="Arial Narrow" w:hAnsi="Arial Narrow" w:cs="Arial"/>
                <w:sz w:val="24"/>
                <w:szCs w:val="24"/>
              </w:rPr>
              <w:t>) feedback is regularly obtained.</w:t>
            </w:r>
          </w:p>
          <w:p w:rsidR="005C53F2" w:rsidRPr="005C53F2" w:rsidRDefault="005C53F2" w:rsidP="005C53F2">
            <w:pPr>
              <w:ind w:left="360"/>
              <w:rPr>
                <w:rFonts w:ascii="Arial Narrow" w:hAnsi="Arial Narrow" w:cs="Arial"/>
              </w:rPr>
            </w:pPr>
          </w:p>
        </w:tc>
      </w:tr>
      <w:tr w:rsidR="00CB2B59" w:rsidRPr="00AB0FC8" w:rsidTr="00CB2B59">
        <w:trPr>
          <w:cantSplit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CB2B59" w:rsidRPr="004C6295" w:rsidRDefault="004C6295" w:rsidP="00B05DA8">
            <w:pPr>
              <w:pStyle w:val="ListParagraph"/>
              <w:numPr>
                <w:ilvl w:val="0"/>
                <w:numId w:val="6"/>
              </w:numPr>
              <w:spacing w:before="120" w:after="40"/>
              <w:ind w:left="714" w:hanging="68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AUDIENCE DEVELOPMENT</w:t>
            </w:r>
          </w:p>
          <w:p w:rsidR="00CB2B59" w:rsidRPr="00AB0FC8" w:rsidRDefault="00CB2B59" w:rsidP="00765825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E733BA" w:rsidRPr="00E733BA" w:rsidRDefault="004F130C" w:rsidP="00701DC6">
            <w:pPr>
              <w:pStyle w:val="BodyTextIndent"/>
              <w:numPr>
                <w:ilvl w:val="0"/>
                <w:numId w:val="9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Delivers considered proposals for extending the reach of delivered programs with a view to equity and access within the local demographic; and continued artistic excellence.</w:t>
            </w:r>
          </w:p>
          <w:p w:rsidR="004F130C" w:rsidRDefault="004F130C" w:rsidP="00701DC6">
            <w:pPr>
              <w:pStyle w:val="BodyTextIndent"/>
              <w:numPr>
                <w:ilvl w:val="0"/>
                <w:numId w:val="9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Ensures programs are balanced, </w:t>
            </w:r>
            <w:r w:rsidR="007846A0">
              <w:rPr>
                <w:rFonts w:ascii="Arial Narrow" w:hAnsi="Arial Narrow" w:cs="Arial"/>
              </w:rPr>
              <w:t xml:space="preserve">relevant, </w:t>
            </w:r>
            <w:r>
              <w:rPr>
                <w:rFonts w:ascii="Arial Narrow" w:hAnsi="Arial Narrow" w:cs="Arial"/>
              </w:rPr>
              <w:t xml:space="preserve">of quality and </w:t>
            </w:r>
            <w:r w:rsidR="007846A0">
              <w:rPr>
                <w:rFonts w:ascii="Arial Narrow" w:hAnsi="Arial Narrow" w:cs="Arial"/>
              </w:rPr>
              <w:t xml:space="preserve">that they </w:t>
            </w:r>
            <w:r>
              <w:rPr>
                <w:rFonts w:ascii="Arial Narrow" w:hAnsi="Arial Narrow" w:cs="Arial"/>
              </w:rPr>
              <w:t xml:space="preserve">encourage repeat participation and attendance </w:t>
            </w:r>
            <w:r w:rsidR="007846A0">
              <w:rPr>
                <w:rFonts w:ascii="Arial Narrow" w:hAnsi="Arial Narrow" w:cs="Arial"/>
              </w:rPr>
              <w:t xml:space="preserve">including </w:t>
            </w:r>
            <w:r>
              <w:rPr>
                <w:rFonts w:ascii="Arial Narrow" w:hAnsi="Arial Narrow" w:cs="Arial"/>
              </w:rPr>
              <w:t>through implementation of feedback opportunities</w:t>
            </w:r>
            <w:r w:rsidR="007846A0">
              <w:rPr>
                <w:rFonts w:ascii="Arial Narrow" w:hAnsi="Arial Narrow" w:cs="Arial"/>
              </w:rPr>
              <w:t xml:space="preserve"> and programming continuity</w:t>
            </w:r>
            <w:r>
              <w:rPr>
                <w:rFonts w:ascii="Arial Narrow" w:hAnsi="Arial Narrow" w:cs="Arial"/>
              </w:rPr>
              <w:t>.</w:t>
            </w:r>
          </w:p>
          <w:p w:rsidR="004F130C" w:rsidRDefault="007846A0" w:rsidP="00701DC6">
            <w:pPr>
              <w:pStyle w:val="BodyTextIndent"/>
              <w:numPr>
                <w:ilvl w:val="0"/>
                <w:numId w:val="9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4F130C">
              <w:rPr>
                <w:rFonts w:ascii="Arial Narrow" w:hAnsi="Arial Narrow" w:cs="Arial"/>
              </w:rPr>
              <w:t>onsider</w:t>
            </w:r>
            <w:r>
              <w:rPr>
                <w:rFonts w:ascii="Arial Narrow" w:hAnsi="Arial Narrow" w:cs="Arial"/>
              </w:rPr>
              <w:t>s</w:t>
            </w:r>
            <w:r w:rsidR="004F130C">
              <w:rPr>
                <w:rFonts w:ascii="Arial Narrow" w:hAnsi="Arial Narrow" w:cs="Arial"/>
              </w:rPr>
              <w:t xml:space="preserve"> and</w:t>
            </w:r>
            <w:r>
              <w:rPr>
                <w:rFonts w:ascii="Arial Narrow" w:hAnsi="Arial Narrow" w:cs="Arial"/>
              </w:rPr>
              <w:t xml:space="preserve"> recommends</w:t>
            </w:r>
            <w:r w:rsidR="004F130C">
              <w:rPr>
                <w:rFonts w:ascii="Arial Narrow" w:hAnsi="Arial Narrow" w:cs="Arial"/>
              </w:rPr>
              <w:t xml:space="preserve"> implementation of appropriate research to determine participation barriers and to ensure strategies are delivered to overcome such barriers.</w:t>
            </w:r>
          </w:p>
          <w:p w:rsidR="007846A0" w:rsidRPr="007846A0" w:rsidRDefault="001F5099" w:rsidP="007846A0">
            <w:pPr>
              <w:pStyle w:val="BodyTextIndent"/>
              <w:numPr>
                <w:ilvl w:val="0"/>
                <w:numId w:val="9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Implements strategies to attract presentations/presenters to grow public offerings.</w:t>
            </w:r>
          </w:p>
          <w:p w:rsidR="00CB2B59" w:rsidRPr="00AB0FC8" w:rsidRDefault="00CB2B59" w:rsidP="007846A0">
            <w:pPr>
              <w:spacing w:before="120"/>
              <w:ind w:left="32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CB2B59" w:rsidRPr="004F130C" w:rsidRDefault="004F130C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Accurate and innovative analysis and reporting on audience matters, participation and attendance</w:t>
            </w:r>
          </w:p>
          <w:p w:rsidR="004F130C" w:rsidRPr="004F130C" w:rsidRDefault="004F130C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Ongoing increases in reach, depth of engagement and audience number</w:t>
            </w:r>
            <w:r w:rsidR="005338D0">
              <w:rPr>
                <w:rFonts w:ascii="Arial Narrow" w:hAnsi="Arial Narrow" w:cs="Arial"/>
                <w:sz w:val="22"/>
                <w:szCs w:val="22"/>
              </w:rPr>
              <w:t xml:space="preserve"> across target segments</w:t>
            </w:r>
          </w:p>
          <w:p w:rsidR="004F130C" w:rsidRPr="001F5099" w:rsidRDefault="004F130C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Improved understanding of our audiences in relation to our programs and demonstrated ability to adapt to information received.</w:t>
            </w:r>
          </w:p>
          <w:p w:rsidR="00CB2B59" w:rsidRPr="00AB0FC8" w:rsidRDefault="001F5099" w:rsidP="00B05DA8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Increased number of public presentations within venue under a variety of financial arrangements including hires and shared risk.</w:t>
            </w:r>
          </w:p>
        </w:tc>
      </w:tr>
      <w:tr w:rsidR="00CB2B59" w:rsidRPr="00AB0FC8" w:rsidTr="00CB2B59">
        <w:trPr>
          <w:cantSplit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CB2B59" w:rsidRPr="004F130C" w:rsidRDefault="004C6295" w:rsidP="005C53F2">
            <w:pPr>
              <w:pStyle w:val="ListParagraph"/>
              <w:numPr>
                <w:ilvl w:val="0"/>
                <w:numId w:val="6"/>
              </w:numPr>
              <w:spacing w:before="120" w:after="40"/>
              <w:ind w:hanging="5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130C">
              <w:rPr>
                <w:rFonts w:ascii="Arial Narrow" w:hAnsi="Arial Narrow" w:cs="Arial"/>
                <w:b/>
                <w:sz w:val="22"/>
                <w:szCs w:val="22"/>
              </w:rPr>
              <w:t>MANAGEMENT</w:t>
            </w:r>
          </w:p>
          <w:p w:rsidR="00CB2B59" w:rsidRPr="00AB0FC8" w:rsidRDefault="00CB2B59" w:rsidP="00765825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DD6168" w:rsidRDefault="004C1DA3" w:rsidP="00701DC6">
            <w:pPr>
              <w:pStyle w:val="BodyTextIndent"/>
              <w:numPr>
                <w:ilvl w:val="0"/>
                <w:numId w:val="8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Deliver regular data and reporting including monthly and Board reporting, grant applications, project proposals and acquittals to a high level of timeliness and accuracy</w:t>
            </w:r>
            <w:r w:rsidR="00377125" w:rsidRPr="00E733BA">
              <w:rPr>
                <w:rFonts w:ascii="Arial Narrow" w:hAnsi="Arial Narrow" w:cs="Arial"/>
              </w:rPr>
              <w:t xml:space="preserve"> </w:t>
            </w:r>
          </w:p>
          <w:p w:rsidR="004C1DA3" w:rsidRDefault="00DD6168" w:rsidP="00701DC6">
            <w:pPr>
              <w:pStyle w:val="BodyTextIndent"/>
              <w:numPr>
                <w:ilvl w:val="0"/>
                <w:numId w:val="8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377125" w:rsidRPr="00E733BA">
              <w:rPr>
                <w:rFonts w:ascii="Arial Narrow" w:hAnsi="Arial Narrow" w:cs="Arial"/>
              </w:rPr>
              <w:t>tilis</w:t>
            </w:r>
            <w:r>
              <w:rPr>
                <w:rFonts w:ascii="Arial Narrow" w:hAnsi="Arial Narrow" w:cs="Arial"/>
              </w:rPr>
              <w:t>e</w:t>
            </w:r>
            <w:r w:rsidR="00377125" w:rsidRPr="00E733BA">
              <w:rPr>
                <w:rFonts w:ascii="Arial Narrow" w:hAnsi="Arial Narrow" w:cs="Arial"/>
              </w:rPr>
              <w:t xml:space="preserve"> research, analysis and evaluation of information</w:t>
            </w:r>
            <w:r w:rsidRPr="00E733B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and we</w:t>
            </w:r>
            <w:r w:rsidRPr="00E733BA">
              <w:rPr>
                <w:rFonts w:ascii="Arial Narrow" w:hAnsi="Arial Narrow" w:cs="Arial"/>
              </w:rPr>
              <w:t>ll developed judgement and problem-solving skills</w:t>
            </w:r>
            <w:r>
              <w:rPr>
                <w:rFonts w:ascii="Arial Narrow" w:hAnsi="Arial Narrow" w:cs="Arial"/>
              </w:rPr>
              <w:t xml:space="preserve"> to deliver continuous program improvement</w:t>
            </w:r>
          </w:p>
          <w:p w:rsidR="00DD6168" w:rsidRPr="00E733BA" w:rsidRDefault="004C1DA3" w:rsidP="00DD6168">
            <w:pPr>
              <w:pStyle w:val="BodyTextIndent"/>
              <w:numPr>
                <w:ilvl w:val="0"/>
                <w:numId w:val="8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Ensure accurate financial processes within team across budgeting, procurement and reconciliation</w:t>
            </w:r>
            <w:r w:rsidR="00DD6168" w:rsidRPr="00E733BA">
              <w:rPr>
                <w:rFonts w:ascii="Arial Narrow" w:hAnsi="Arial Narrow" w:cs="Arial"/>
              </w:rPr>
              <w:t xml:space="preserve"> </w:t>
            </w:r>
            <w:r w:rsidR="00DD6168">
              <w:rPr>
                <w:rFonts w:ascii="Arial Narrow" w:hAnsi="Arial Narrow" w:cs="Arial"/>
              </w:rPr>
              <w:t>demonstrating a</w:t>
            </w:r>
            <w:r w:rsidR="00DD6168" w:rsidRPr="00E733BA">
              <w:rPr>
                <w:rFonts w:ascii="Arial Narrow" w:hAnsi="Arial Narrow" w:cs="Arial"/>
              </w:rPr>
              <w:t>bility to effectively coordinate and manage various organisational units and budgets.</w:t>
            </w:r>
          </w:p>
          <w:p w:rsidR="005C53F2" w:rsidRPr="005C53F2" w:rsidRDefault="00377125" w:rsidP="00B05DA8">
            <w:pPr>
              <w:pStyle w:val="BodyTextIndent"/>
              <w:numPr>
                <w:ilvl w:val="0"/>
                <w:numId w:val="8"/>
              </w:numPr>
              <w:autoSpaceDE w:val="0"/>
              <w:autoSpaceDN w:val="0"/>
              <w:spacing w:after="0"/>
              <w:ind w:left="741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Employ e</w:t>
            </w:r>
            <w:r w:rsidR="00E733BA" w:rsidRPr="00E733BA">
              <w:rPr>
                <w:rFonts w:ascii="Arial Narrow" w:hAnsi="Arial Narrow" w:cs="Arial"/>
              </w:rPr>
              <w:t>xcellent human resource management skills including mediation, negotiation, interpersonal and communication skills</w:t>
            </w:r>
            <w:r w:rsidR="00DD6168">
              <w:rPr>
                <w:rFonts w:ascii="Arial Narrow" w:hAnsi="Arial Narrow" w:cs="Arial"/>
              </w:rPr>
              <w:t xml:space="preserve"> with an ability </w:t>
            </w:r>
            <w:r>
              <w:rPr>
                <w:rFonts w:ascii="Arial Narrow" w:hAnsi="Arial Narrow" w:cs="Arial"/>
              </w:rPr>
              <w:t xml:space="preserve">to </w:t>
            </w:r>
            <w:r w:rsidR="00DD6168" w:rsidRPr="00E733BA">
              <w:rPr>
                <w:rFonts w:ascii="Arial Narrow" w:hAnsi="Arial Narrow" w:cs="Arial"/>
                <w:spacing w:val="-3"/>
              </w:rPr>
              <w:t>motivate and supervise staff</w:t>
            </w:r>
            <w:r w:rsidR="00DD6168">
              <w:rPr>
                <w:rFonts w:ascii="Arial Narrow" w:hAnsi="Arial Narrow" w:cs="Arial"/>
                <w:spacing w:val="-3"/>
              </w:rPr>
              <w:t xml:space="preserve"> to</w:t>
            </w:r>
            <w:r w:rsidR="00DD6168" w:rsidRPr="00E733BA">
              <w:rPr>
                <w:rFonts w:ascii="Arial Narrow" w:hAnsi="Arial Narrow" w:cs="Arial"/>
                <w:spacing w:val="-3"/>
              </w:rPr>
              <w:t xml:space="preserve"> be an effective team leader and team member.</w:t>
            </w:r>
          </w:p>
          <w:p w:rsidR="00CB2B59" w:rsidRPr="00AB0FC8" w:rsidRDefault="00CB2B59" w:rsidP="007846A0">
            <w:pPr>
              <w:spacing w:before="120"/>
              <w:ind w:left="32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AA75F7" w:rsidRPr="00DD6168" w:rsidRDefault="00AA75F7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Timeliness, accuracy and depth of data analysis, documentation and reporting </w:t>
            </w:r>
          </w:p>
          <w:p w:rsidR="00AA75F7" w:rsidRDefault="00AA75F7" w:rsidP="00FC221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4B5280">
              <w:rPr>
                <w:rFonts w:ascii="Arial Narrow" w:hAnsi="Arial Narrow" w:cs="Arial"/>
                <w:sz w:val="24"/>
                <w:szCs w:val="24"/>
              </w:rPr>
              <w:t>Accuracy of budgeting and financial reconciliations maintained or improved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C2210" w:rsidRPr="004B5280" w:rsidRDefault="00FC2210" w:rsidP="00FC221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Team satisfaction and delivery levels maintained within safe and productive positive limits</w:t>
            </w:r>
          </w:p>
          <w:p w:rsidR="00FC2210" w:rsidRDefault="00FC2210" w:rsidP="00FC221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Visibly high level of cross-departmental cooperation</w:t>
            </w:r>
          </w:p>
          <w:p w:rsidR="00FC2210" w:rsidRDefault="00FC2210" w:rsidP="00FC221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Regular, documented and effective performance feedback to </w:t>
            </w:r>
            <w:r w:rsidR="00B05DA8">
              <w:rPr>
                <w:rFonts w:ascii="Arial Narrow" w:hAnsi="Arial Narrow" w:cs="Arial"/>
                <w:sz w:val="22"/>
                <w:szCs w:val="22"/>
              </w:rPr>
              <w:t>team members</w:t>
            </w:r>
          </w:p>
          <w:p w:rsidR="00CB2B59" w:rsidRDefault="00DD6168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DD6168">
              <w:rPr>
                <w:rFonts w:ascii="Arial Narrow" w:hAnsi="Arial Narrow" w:cs="Arial"/>
                <w:sz w:val="24"/>
                <w:szCs w:val="24"/>
              </w:rPr>
              <w:t xml:space="preserve">Ratio of risk to results in programming maintained or improved </w:t>
            </w:r>
            <w:r w:rsidR="004B5280">
              <w:rPr>
                <w:rFonts w:ascii="Arial Narrow" w:hAnsi="Arial Narrow" w:cs="Arial"/>
                <w:sz w:val="24"/>
                <w:szCs w:val="24"/>
              </w:rPr>
              <w:t>(investment level against attendance</w:t>
            </w:r>
            <w:r w:rsidR="00B05DA8">
              <w:rPr>
                <w:rFonts w:ascii="Arial Narrow" w:hAnsi="Arial Narrow" w:cs="Arial"/>
                <w:sz w:val="24"/>
                <w:szCs w:val="24"/>
              </w:rPr>
              <w:t xml:space="preserve"> and cultural impact</w:t>
            </w:r>
            <w:r w:rsidR="004B5280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5C53F2" w:rsidRPr="005C53F2" w:rsidRDefault="005C53F2" w:rsidP="005C53F2">
            <w:pPr>
              <w:ind w:left="360"/>
              <w:rPr>
                <w:rFonts w:ascii="Arial Narrow" w:hAnsi="Arial Narrow" w:cs="Arial"/>
              </w:rPr>
            </w:pPr>
          </w:p>
        </w:tc>
      </w:tr>
    </w:tbl>
    <w:p w:rsidR="005C53F2" w:rsidRDefault="005C53F2" w:rsidP="00765825">
      <w:pPr>
        <w:pStyle w:val="Header"/>
        <w:tabs>
          <w:tab w:val="clear" w:pos="4320"/>
          <w:tab w:val="clear" w:pos="8640"/>
        </w:tabs>
        <w:spacing w:before="0" w:after="0"/>
        <w:rPr>
          <w:rFonts w:ascii="Arial Narrow" w:hAnsi="Arial Narrow" w:cs="Arial"/>
          <w:b/>
          <w:sz w:val="24"/>
          <w:szCs w:val="24"/>
        </w:rPr>
      </w:pPr>
    </w:p>
    <w:p w:rsidR="005C53F2" w:rsidRDefault="005C53F2">
      <w:pPr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</w:rPr>
        <w:br w:type="page"/>
      </w:r>
    </w:p>
    <w:p w:rsidR="00FC2210" w:rsidRDefault="00FC2210" w:rsidP="00765825">
      <w:pPr>
        <w:pStyle w:val="Header"/>
        <w:tabs>
          <w:tab w:val="clear" w:pos="4320"/>
          <w:tab w:val="clear" w:pos="8640"/>
        </w:tabs>
        <w:spacing w:before="0" w:after="0"/>
        <w:rPr>
          <w:rFonts w:ascii="Arial Narrow" w:hAnsi="Arial Narrow" w:cs="Arial"/>
          <w:b/>
          <w:sz w:val="24"/>
          <w:szCs w:val="24"/>
        </w:rPr>
      </w:pPr>
    </w:p>
    <w:p w:rsidR="007B1703" w:rsidRPr="00B05DA8" w:rsidRDefault="000D5E88" w:rsidP="00765825">
      <w:pPr>
        <w:pStyle w:val="Header"/>
        <w:tabs>
          <w:tab w:val="clear" w:pos="4320"/>
          <w:tab w:val="clear" w:pos="8640"/>
        </w:tabs>
        <w:spacing w:before="0" w:after="0"/>
        <w:rPr>
          <w:rFonts w:ascii="Arial Narrow" w:hAnsi="Arial Narrow" w:cs="Arial"/>
          <w:sz w:val="16"/>
          <w:szCs w:val="16"/>
        </w:rPr>
      </w:pPr>
      <w:r w:rsidRPr="00B05DA8">
        <w:rPr>
          <w:rFonts w:ascii="Arial Narrow" w:hAnsi="Arial Narrow" w:cs="Arial"/>
          <w:b/>
          <w:sz w:val="16"/>
          <w:szCs w:val="16"/>
        </w:rPr>
        <w:t>N</w:t>
      </w:r>
      <w:r w:rsidR="007B1703" w:rsidRPr="00B05DA8">
        <w:rPr>
          <w:rFonts w:ascii="Arial Narrow" w:hAnsi="Arial Narrow" w:cs="Arial"/>
          <w:b/>
          <w:sz w:val="16"/>
          <w:szCs w:val="16"/>
        </w:rPr>
        <w:t>B:</w:t>
      </w:r>
      <w:r w:rsidR="007B1703" w:rsidRPr="00B05DA8">
        <w:rPr>
          <w:rFonts w:ascii="Arial Narrow" w:hAnsi="Arial Narrow" w:cs="Arial"/>
          <w:b/>
          <w:sz w:val="16"/>
          <w:szCs w:val="16"/>
        </w:rPr>
        <w:tab/>
        <w:t>All shaded Key Result Areas are compulsory for every Position Description</w:t>
      </w: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10435"/>
        <w:gridCol w:w="21"/>
      </w:tblGrid>
      <w:tr w:rsidR="006C36FF" w:rsidRPr="00AB0FC8" w:rsidTr="00687100">
        <w:trPr>
          <w:gridAfter w:val="1"/>
          <w:wAfter w:w="21" w:type="dxa"/>
          <w:cantSplit/>
          <w:tblHeader/>
          <w:jc w:val="center"/>
        </w:trPr>
        <w:tc>
          <w:tcPr>
            <w:tcW w:w="10451" w:type="dxa"/>
            <w:gridSpan w:val="2"/>
            <w:shd w:val="pct10" w:color="auto" w:fill="auto"/>
          </w:tcPr>
          <w:p w:rsidR="006C36FF" w:rsidRPr="00AB0FC8" w:rsidRDefault="00165D81" w:rsidP="000C49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  <w:b/>
                <w:sz w:val="24"/>
              </w:rPr>
              <w:t>Key Generic Functional Responsibilities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Management and Leadership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Ensure the implementation of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>’s resolutions, policies and decisions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Provide leadership and coordinate operations and performance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Develop and maintain an appropriate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 xml:space="preserve">Departmental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structure that satisfies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requirements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Provide organisational leadership and support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Develop and maintain Service Plans for all assigned functions 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Linkages between the Delivery Program, </w:t>
            </w:r>
            <w:r w:rsidRPr="004C4C46">
              <w:rPr>
                <w:rFonts w:ascii="Arial Narrow" w:hAnsi="Arial Narrow" w:cs="Arial"/>
                <w:sz w:val="22"/>
                <w:szCs w:val="22"/>
                <w:lang w:val="en-AU"/>
              </w:rPr>
              <w:t>organisation’s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resolutions, policies and decisions, and the responsibilities of relevant groups and individuals are established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Staff receive the required information, consistent with their competencies and operational plans, and are both empowered and accountable for the implementation of resolutions, policies and decisions delegated to them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Departmental outcomes reflect an established environment of motivation and staff development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Staff performance and professional competence is continuously improved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Business processes, product delivery and customer service are continuously improved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Positive role modeling, effective communication and consultative decision making result in workplace change being embraced and resourced </w:t>
            </w:r>
          </w:p>
          <w:p w:rsidR="003B68C1" w:rsidRPr="00AB0FC8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b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Service Specifications / Business Plans are current and accurate</w:t>
            </w:r>
            <w:r w:rsidRPr="00AB0F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People Management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Undertake human resource planning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Ensure practices provide for a discrimination free work place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Provide career development opportunities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Manage the performance of individuals 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Departmental HR needs are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determined and regularly reviewed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within the current and anticipated business needs and budget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Existing competencies of staff are compared with the business needs and alternatives to staffing needs and </w:t>
            </w:r>
            <w:proofErr w:type="spellStart"/>
            <w:r w:rsidRPr="00AB0FC8">
              <w:rPr>
                <w:rFonts w:ascii="Arial Narrow" w:hAnsi="Arial Narrow" w:cs="Arial"/>
                <w:sz w:val="22"/>
                <w:szCs w:val="22"/>
              </w:rPr>
              <w:t>utilisation</w:t>
            </w:r>
            <w:proofErr w:type="spellEnd"/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are developed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EEO initiatives are developed and documented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Appropriate action is taken if EEO breaches occur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Equal access is established and implemented through training and opportunities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Positive performance management processes are applied equitability to all staff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All Departmental Employee Performance Planning and Reviews (EPPR) are completed and forwarded to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CEO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within designated timeframe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Staff are encouraged to improve their work performance through regular feedback and </w:t>
            </w:r>
            <w:proofErr w:type="spellStart"/>
            <w:r w:rsidRPr="00AB0FC8">
              <w:rPr>
                <w:rFonts w:ascii="Arial Narrow" w:hAnsi="Arial Narrow" w:cs="Arial"/>
                <w:sz w:val="22"/>
                <w:szCs w:val="22"/>
              </w:rPr>
              <w:t>self evaluation</w:t>
            </w:r>
            <w:proofErr w:type="spellEnd"/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Staff are given the opportunity to take on challenges through task variety, task sharing and career development opportunities </w:t>
            </w:r>
          </w:p>
          <w:p w:rsidR="003B68C1" w:rsidRPr="00AB0FC8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Grievance procedures are managed according to policy and procedure, and optimise the likelihood of positive outcomes 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Financial Management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Determine and report on financial implications of Policy and Procedure development </w:t>
            </w:r>
          </w:p>
          <w:p w:rsidR="003B68C1" w:rsidRPr="00AB0FC8" w:rsidRDefault="00AB0FC8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Prepare and manage D</w:t>
            </w:r>
            <w:r w:rsidR="003B68C1" w:rsidRPr="00AB0FC8">
              <w:rPr>
                <w:rFonts w:ascii="Arial Narrow" w:hAnsi="Arial Narrow" w:cs="Arial"/>
                <w:sz w:val="22"/>
                <w:szCs w:val="22"/>
              </w:rPr>
              <w:t xml:space="preserve">epartmental budget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AB0FC8">
              <w:rPr>
                <w:rFonts w:ascii="Arial Narrow" w:hAnsi="Arial Narrow" w:cs="Arial"/>
                <w:sz w:val="22"/>
                <w:szCs w:val="22"/>
              </w:rPr>
              <w:t>Analyse</w:t>
            </w:r>
            <w:proofErr w:type="spellEnd"/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budget data, and identify and report on trends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Manage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’s assets held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and Programs delivered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Revenue, expenditure and capital investment proposals are developed through consultative processes and take account of past experience, present trends and future expectations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Realistic cost benefit and risk analyses/management plans are incorporated into all financial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 xml:space="preserve"> and artistic p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 xml:space="preserve">rogramming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proposals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Performance measures and tactics for monitoring financial processes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 xml:space="preserve">and artistic and community outcomes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are identified for each proposal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Budget proposals comply with the </w:t>
            </w:r>
            <w:proofErr w:type="spellStart"/>
            <w:r w:rsidRPr="00AB0FC8">
              <w:rPr>
                <w:rFonts w:ascii="Arial Narrow" w:hAnsi="Arial Narrow" w:cs="Arial"/>
                <w:sz w:val="22"/>
                <w:szCs w:val="22"/>
              </w:rPr>
              <w:t>organisations</w:t>
            </w:r>
            <w:proofErr w:type="spellEnd"/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values, policies, code of conduct, legal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, artistic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and ethical requirements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 xml:space="preserve"> and priorities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Budget is developed and presented within designated timeframe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Financial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 xml:space="preserve">and cultural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implications from policy development, legislative changes and investment proposals are documented and reported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Financial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 xml:space="preserve"> and artistic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documentation maintains accountability for expenditure of public monies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CEO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is advised of variances outside 5%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Identify, monitor and report on influences on expenditure and revenue </w:t>
            </w:r>
          </w:p>
          <w:p w:rsidR="003B68C1" w:rsidRPr="00AB0FC8" w:rsidRDefault="00AB0FC8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="003B68C1" w:rsidRPr="00AB0FC8">
              <w:rPr>
                <w:rFonts w:ascii="Arial Narrow" w:hAnsi="Arial Narrow" w:cs="Arial"/>
                <w:sz w:val="22"/>
                <w:szCs w:val="22"/>
              </w:rPr>
              <w:t xml:space="preserve">’s assets are maintained and </w:t>
            </w:r>
            <w:r w:rsidR="003B68C1" w:rsidRPr="004C4C46">
              <w:rPr>
                <w:rFonts w:ascii="Arial Narrow" w:hAnsi="Arial Narrow" w:cs="Arial"/>
                <w:sz w:val="22"/>
                <w:szCs w:val="22"/>
                <w:lang w:val="en-AU"/>
              </w:rPr>
              <w:t>utilised</w:t>
            </w:r>
            <w:r w:rsidR="003B68C1" w:rsidRPr="00AB0FC8">
              <w:rPr>
                <w:rFonts w:ascii="Arial Narrow" w:hAnsi="Arial Narrow" w:cs="Arial"/>
                <w:sz w:val="22"/>
                <w:szCs w:val="22"/>
              </w:rPr>
              <w:t xml:space="preserve"> to </w:t>
            </w:r>
            <w:r w:rsidR="003B68C1" w:rsidRPr="004C4C46">
              <w:rPr>
                <w:rFonts w:ascii="Arial Narrow" w:hAnsi="Arial Narrow" w:cs="Arial"/>
                <w:sz w:val="22"/>
                <w:szCs w:val="22"/>
                <w:lang w:val="en-AU"/>
              </w:rPr>
              <w:t>maximise</w:t>
            </w:r>
            <w:r w:rsidR="003B68C1" w:rsidRPr="00AB0FC8">
              <w:rPr>
                <w:rFonts w:ascii="Arial Narrow" w:hAnsi="Arial Narrow" w:cs="Arial"/>
                <w:sz w:val="22"/>
                <w:szCs w:val="22"/>
              </w:rPr>
              <w:t xml:space="preserve"> effective operations 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61" w:hanging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Corporate Governance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Contribute to promoting a culture within the organisation that ensures adherence to Corporate Governance guidelines and principles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Keep</w:t>
            </w:r>
            <w:r w:rsidRPr="00AB0FC8">
              <w:rPr>
                <w:rFonts w:ascii="Arial Narrow" w:hAnsi="Arial Narrow" w:cs="Arial"/>
                <w:strike/>
                <w:sz w:val="22"/>
                <w:szCs w:val="22"/>
              </w:rPr>
              <w:t xml:space="preserve">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abreast of development and trends in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>the arts industry,</w:t>
            </w:r>
            <w:r w:rsidR="008377BA" w:rsidRPr="00AB0F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>all 3 levels of government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and business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Provide assistance to the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>CEO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>Board/Council delegate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in case of an alleged breach of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’s Code of Conduct </w:t>
            </w:r>
          </w:p>
          <w:p w:rsidR="003B68C1" w:rsidRPr="00AB0FC8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Standards of probity are developed and implemented covering the following: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Anti-discrimination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Principles of social justice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A quadruple bottom line (QBL) approach to decision-making, systems, processes and operations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Codes of conduct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Grievance, dispute, dismissal procedures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Protected disclosures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Complaints handling procedures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Privacy/confidentiality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Management of risk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Fraud control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Internal control and reporting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Work health and safety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5"/>
              </w:numPr>
              <w:tabs>
                <w:tab w:val="left" w:pos="480"/>
              </w:tabs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Equal employment opportunity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Breaches of acceptable standards are dealt with using established guidelines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Keep abreast of contemporary issues raised by either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>Fair Work Australia, key arts industry bodies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>, ICAC, the NSW Ombudsman or other Government Agency</w:t>
            </w:r>
          </w:p>
          <w:p w:rsidR="003B68C1" w:rsidRPr="00AB0FC8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b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No adverse comments are received with the level of assistance provided to the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>CEO</w:t>
            </w:r>
            <w:r w:rsidR="008377BA" w:rsidRPr="00AB0FC8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="008377BA">
              <w:rPr>
                <w:rFonts w:ascii="Arial Narrow" w:hAnsi="Arial Narrow" w:cs="Arial"/>
                <w:sz w:val="22"/>
                <w:szCs w:val="22"/>
              </w:rPr>
              <w:t>Board/Council delegate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68C1" w:rsidRPr="00AA75F7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03" w:hanging="40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Performance Planning</w:t>
            </w:r>
          </w:p>
          <w:p w:rsidR="003B68C1" w:rsidRPr="00AA75F7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>Accountable for delivery of the assigned activities, actions and budgets in the Delivery Program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Contribute to the development, implementation, reporting and achievement of the </w:t>
            </w:r>
            <w:r w:rsidR="008377BA" w:rsidRPr="00AA75F7">
              <w:rPr>
                <w:rFonts w:ascii="Arial Narrow" w:hAnsi="Arial Narrow" w:cs="Arial"/>
                <w:sz w:val="22"/>
                <w:szCs w:val="22"/>
              </w:rPr>
              <w:t>Strategic and Business Plans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and other plans and reports as required by the </w:t>
            </w:r>
            <w:r w:rsidR="008377BA" w:rsidRPr="00AA75F7">
              <w:rPr>
                <w:rFonts w:ascii="Arial Narrow" w:hAnsi="Arial Narrow" w:cs="Arial"/>
                <w:sz w:val="22"/>
                <w:szCs w:val="22"/>
              </w:rPr>
              <w:t>CEO,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 w:rsidR="00AB0FC8" w:rsidRPr="00AA75F7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377BA" w:rsidRPr="00AA75F7">
              <w:rPr>
                <w:rFonts w:ascii="Arial Narrow" w:hAnsi="Arial Narrow" w:cs="Arial"/>
                <w:sz w:val="22"/>
                <w:szCs w:val="22"/>
              </w:rPr>
              <w:t xml:space="preserve">Board and key funding agencies. </w:t>
            </w:r>
          </w:p>
          <w:p w:rsidR="003B68C1" w:rsidRPr="00AA75F7" w:rsidRDefault="003B68C1" w:rsidP="00AF4DEB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>Complete all organisational performance reporting requirements (</w:t>
            </w:r>
            <w:r w:rsidR="009F3626" w:rsidRPr="00AA75F7">
              <w:rPr>
                <w:rFonts w:ascii="Arial Narrow" w:hAnsi="Arial Narrow" w:cs="Arial"/>
                <w:sz w:val="22"/>
                <w:szCs w:val="22"/>
              </w:rPr>
              <w:t>monthly and six monthly review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reports, Annual Report and </w:t>
            </w:r>
            <w:r w:rsidR="009F3626" w:rsidRPr="00AA75F7">
              <w:rPr>
                <w:rFonts w:ascii="Arial Narrow" w:hAnsi="Arial Narrow" w:cs="Arial"/>
                <w:sz w:val="22"/>
                <w:szCs w:val="22"/>
              </w:rPr>
              <w:t>Acquittal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F3626" w:rsidRPr="00AA75F7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>eport</w:t>
            </w:r>
            <w:r w:rsidR="009F3626" w:rsidRPr="00AA75F7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>Deliver service activities, actions and budget assigned in the</w:t>
            </w:r>
            <w:r w:rsidR="009F3626" w:rsidRPr="00AA75F7">
              <w:rPr>
                <w:rFonts w:ascii="Arial Narrow" w:hAnsi="Arial Narrow" w:cs="Arial"/>
                <w:sz w:val="22"/>
                <w:szCs w:val="22"/>
              </w:rPr>
              <w:t xml:space="preserve"> Artistic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Delivery Program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Level of staff satisfaction with their involvement in and understanding of the </w:t>
            </w:r>
            <w:r w:rsidR="009F3626" w:rsidRPr="00AA75F7">
              <w:rPr>
                <w:rFonts w:ascii="Arial Narrow" w:hAnsi="Arial Narrow" w:cs="Arial"/>
                <w:sz w:val="22"/>
                <w:szCs w:val="22"/>
              </w:rPr>
              <w:t xml:space="preserve">Artistic 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Delivery Program 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Initiatives which increase opportunities for </w:t>
            </w:r>
            <w:r w:rsidR="00AB0FC8" w:rsidRPr="00AA75F7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 are developed and documented 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Delivery of Plans and Reports as per agreed specification and timetable 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Activities and priorities are met </w:t>
            </w:r>
          </w:p>
          <w:p w:rsidR="003B68C1" w:rsidRPr="00AA75F7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Systems are established and managed which constantly evaluate and improve services provided </w:t>
            </w:r>
          </w:p>
          <w:p w:rsidR="003B68C1" w:rsidRPr="00AA75F7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b/>
                <w:strike/>
              </w:rPr>
            </w:pPr>
            <w:r w:rsidRPr="00AA75F7">
              <w:rPr>
                <w:rFonts w:ascii="Arial Narrow" w:hAnsi="Arial Narrow" w:cs="Arial"/>
                <w:sz w:val="22"/>
                <w:szCs w:val="22"/>
              </w:rPr>
              <w:t xml:space="preserve">Services developed are both contemporary in nature and provide a strategically sound reference for the future 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03" w:hanging="40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Corporate Planning and Review</w:t>
            </w:r>
          </w:p>
          <w:p w:rsidR="003B68C1" w:rsidRPr="00AB0FC8" w:rsidRDefault="003B68C1" w:rsidP="00AF4D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Contribute to the development, implementation, reporting and achievement of the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 xml:space="preserve"> S</w:t>
            </w:r>
            <w:r w:rsidR="009F3626">
              <w:rPr>
                <w:rFonts w:ascii="Arial Narrow" w:hAnsi="Arial Narrow" w:cs="Arial"/>
                <w:sz w:val="22"/>
                <w:szCs w:val="22"/>
              </w:rPr>
              <w:t>trategic Plan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9F3626">
              <w:rPr>
                <w:rFonts w:ascii="Arial Narrow" w:hAnsi="Arial Narrow" w:cs="Arial"/>
                <w:sz w:val="22"/>
                <w:szCs w:val="22"/>
              </w:rPr>
              <w:t xml:space="preserve">Artistic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Delivery 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>Framework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and other plans and reports as required by the 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>CEO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 xml:space="preserve">Board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>and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 xml:space="preserve"> key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>Stakeholders</w:t>
            </w:r>
          </w:p>
          <w:p w:rsidR="003B68C1" w:rsidRPr="00AB0FC8" w:rsidRDefault="003B68C1" w:rsidP="00AF4D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Complete all organisational performance reporting requirements (monthly reports, </w:t>
            </w:r>
            <w:r w:rsidR="00AA75F7">
              <w:rPr>
                <w:rFonts w:ascii="Arial Narrow" w:hAnsi="Arial Narrow" w:cs="Arial"/>
                <w:sz w:val="22"/>
                <w:szCs w:val="22"/>
              </w:rPr>
              <w:t xml:space="preserve">Board Reports. 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and </w:t>
            </w:r>
            <w:r w:rsidR="00AA75F7" w:rsidRPr="00AB0FC8">
              <w:rPr>
                <w:rFonts w:ascii="Arial Narrow" w:hAnsi="Arial Narrow" w:cs="Arial"/>
                <w:sz w:val="22"/>
                <w:szCs w:val="22"/>
              </w:rPr>
              <w:t>Annual Report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3B68C1" w:rsidRPr="00AB0FC8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Deliver service activities, actions and budget assigned in the Delivery Program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03" w:hanging="40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Communication and Customer Service</w:t>
            </w:r>
          </w:p>
          <w:p w:rsidR="003B68C1" w:rsidRPr="00AB0FC8" w:rsidRDefault="003B68C1" w:rsidP="00AF4DEB">
            <w:pPr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Provide effective service to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customers, the community and internal staff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Present a positive image of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Liaise and negotiate with the community, government/non-government agencies, other professional and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staff on a range of matters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Effectively communicate in a range of forums on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’s objectives, activities and priorities </w:t>
            </w:r>
          </w:p>
          <w:p w:rsidR="003B68C1" w:rsidRPr="00AB0FC8" w:rsidRDefault="003B68C1" w:rsidP="00AF4DEB">
            <w:pPr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Customer needs are identified and confirmed, and appropriate actions taken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Staff adhere to the Customer Service Charter</w:t>
            </w:r>
          </w:p>
          <w:p w:rsidR="003B68C1" w:rsidRPr="00AB0FC8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Advice given to any forum is contemporary and within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guidelines</w:t>
            </w:r>
          </w:p>
        </w:tc>
      </w:tr>
      <w:tr w:rsidR="003B68C1" w:rsidRPr="00AB0FC8" w:rsidTr="00687100">
        <w:trPr>
          <w:gridAfter w:val="1"/>
          <w:wAfter w:w="21" w:type="dxa"/>
          <w:cantSplit/>
          <w:jc w:val="center"/>
        </w:trPr>
        <w:tc>
          <w:tcPr>
            <w:tcW w:w="10451" w:type="dxa"/>
            <w:gridSpan w:val="2"/>
            <w:shd w:val="pct10" w:color="auto" w:fill="auto"/>
          </w:tcPr>
          <w:p w:rsidR="003B68C1" w:rsidRPr="00AB0FC8" w:rsidRDefault="003B68C1" w:rsidP="00701D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403" w:hanging="40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Work Health and Safety (WHS) and Injury Management (IM)</w:t>
            </w:r>
          </w:p>
          <w:p w:rsidR="003B68C1" w:rsidRPr="00AB0FC8" w:rsidRDefault="003B68C1" w:rsidP="003B68C1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Major Actions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Communicate WHS and IM policies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Attend training as required and ensure completion of training by supervised staff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Manage the procedural development and implementation of risk assessments and ensure they are reviewed in line with designated timeframes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Manage implementation and use of risk control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Participate in consultative processes for the management of WHS, and ensure consultation processes are available to, and used by, supervised staff</w:t>
            </w:r>
          </w:p>
          <w:p w:rsidR="003B68C1" w:rsidRPr="00AB0FC8" w:rsidRDefault="003B68C1" w:rsidP="003B68C1">
            <w:pPr>
              <w:ind w:left="32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Performance Measures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WHS and IM policies and procedures are effectively communicated to all employees, contractors and volunteers and visitors are controlled at worksites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All required training has been completed, including induction has been provided and completed for relevant personnel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All supervised staff have completed required training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WHS procedures are identified and complied with, setting an appropriate workplace example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Risk assessment documentation is completed in line with legislative requirements, and risk assessments are reviewed at least annually or more frequently if required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Risk control documentation is completed and records kept in accordance with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procedures </w:t>
            </w:r>
          </w:p>
          <w:p w:rsidR="003B68C1" w:rsidRPr="00AB0FC8" w:rsidRDefault="003B68C1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Participation in consultation process is on record</w:t>
            </w:r>
          </w:p>
          <w:p w:rsidR="00271BE6" w:rsidRPr="00AB0FC8" w:rsidRDefault="003B68C1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Record of supervised staff participation in consultation</w:t>
            </w:r>
          </w:p>
        </w:tc>
      </w:tr>
      <w:tr w:rsidR="007B1703" w:rsidRPr="00AB0FC8" w:rsidTr="00687100">
        <w:trPr>
          <w:gridBefore w:val="1"/>
          <w:wBefore w:w="16" w:type="dxa"/>
          <w:cantSplit/>
          <w:jc w:val="center"/>
        </w:trPr>
        <w:tc>
          <w:tcPr>
            <w:tcW w:w="10456" w:type="dxa"/>
            <w:gridSpan w:val="2"/>
            <w:shd w:val="pct10" w:color="auto" w:fill="FFFFFF"/>
          </w:tcPr>
          <w:p w:rsidR="007B1703" w:rsidRPr="00AB0FC8" w:rsidRDefault="007B1703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</w:rPr>
              <w:br w:type="page"/>
            </w:r>
            <w:r w:rsidRPr="00AB0FC8">
              <w:rPr>
                <w:rFonts w:ascii="Arial Narrow" w:hAnsi="Arial Narrow" w:cs="Arial"/>
                <w:shd w:val="pct10" w:color="auto" w:fill="auto"/>
              </w:rPr>
              <w:t>Qualifications, Experience and Specialist Skills</w:t>
            </w:r>
            <w:r w:rsidRPr="00AB0FC8">
              <w:rPr>
                <w:rFonts w:ascii="Arial Narrow" w:hAnsi="Arial Narrow" w:cs="Arial"/>
              </w:rPr>
              <w:t xml:space="preserve"> &amp; Knowledge</w:t>
            </w:r>
          </w:p>
        </w:tc>
      </w:tr>
      <w:tr w:rsidR="007B1703" w:rsidRPr="00AB0FC8" w:rsidTr="00687100">
        <w:tblPrEx>
          <w:tblBorders>
            <w:insideH w:val="none" w:sz="0" w:space="0" w:color="auto"/>
          </w:tblBorders>
        </w:tblPrEx>
        <w:trPr>
          <w:gridBefore w:val="1"/>
          <w:wBefore w:w="16" w:type="dxa"/>
          <w:cantSplit/>
          <w:trHeight w:val="1087"/>
          <w:jc w:val="center"/>
        </w:trPr>
        <w:tc>
          <w:tcPr>
            <w:tcW w:w="10456" w:type="dxa"/>
            <w:gridSpan w:val="2"/>
            <w:tcBorders>
              <w:bottom w:val="nil"/>
            </w:tcBorders>
          </w:tcPr>
          <w:p w:rsidR="000C4922" w:rsidRPr="00AB0FC8" w:rsidRDefault="000C4922" w:rsidP="000C4922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C4922" w:rsidRPr="00AB0FC8" w:rsidRDefault="000C4922" w:rsidP="000C4922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Essential</w:t>
            </w:r>
          </w:p>
          <w:p w:rsidR="00747031" w:rsidRPr="00747031" w:rsidRDefault="00747031" w:rsidP="00701DC6">
            <w:pPr>
              <w:pStyle w:val="ListParagraph"/>
              <w:numPr>
                <w:ilvl w:val="0"/>
                <w:numId w:val="7"/>
              </w:numPr>
              <w:spacing w:after="40"/>
              <w:ind w:left="714" w:hanging="357"/>
              <w:rPr>
                <w:rFonts w:ascii="Arial Narrow" w:hAnsi="Arial Narrow" w:cs="Arial"/>
                <w:sz w:val="24"/>
                <w:szCs w:val="24"/>
              </w:rPr>
            </w:pPr>
            <w:r w:rsidRPr="00747031">
              <w:rPr>
                <w:rFonts w:ascii="Arial Narrow" w:hAnsi="Arial Narrow" w:cs="Arial"/>
                <w:sz w:val="24"/>
                <w:szCs w:val="24"/>
              </w:rPr>
              <w:t>A tertiary qualification in performing arts and/or arts management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7031">
              <w:rPr>
                <w:rFonts w:ascii="Arial Narrow" w:hAnsi="Arial Narrow" w:cs="Arial"/>
                <w:sz w:val="24"/>
                <w:szCs w:val="24"/>
              </w:rPr>
              <w:t xml:space="preserve">or extended professional experience in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Pr="00747031">
              <w:rPr>
                <w:rFonts w:ascii="Arial Narrow" w:hAnsi="Arial Narrow" w:cs="Arial"/>
                <w:sz w:val="24"/>
                <w:szCs w:val="24"/>
              </w:rPr>
              <w:t xml:space="preserve">performing arts </w:t>
            </w:r>
            <w:r>
              <w:rPr>
                <w:rFonts w:ascii="Arial Narrow" w:hAnsi="Arial Narrow" w:cs="Arial"/>
                <w:sz w:val="24"/>
                <w:szCs w:val="24"/>
              </w:rPr>
              <w:t>industry</w:t>
            </w:r>
            <w:r w:rsidR="00AA75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7031">
              <w:rPr>
                <w:rFonts w:ascii="Arial Narrow" w:hAnsi="Arial Narrow" w:cs="Arial"/>
                <w:sz w:val="24"/>
                <w:szCs w:val="24"/>
              </w:rPr>
              <w:t>and/or management.</w:t>
            </w:r>
          </w:p>
          <w:p w:rsidR="00747031" w:rsidRPr="00747031" w:rsidRDefault="00747031" w:rsidP="00701DC6">
            <w:pPr>
              <w:pStyle w:val="ListParagraph"/>
              <w:numPr>
                <w:ilvl w:val="0"/>
                <w:numId w:val="7"/>
              </w:numPr>
              <w:spacing w:after="40"/>
              <w:ind w:left="714" w:hanging="357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At least five</w:t>
            </w:r>
            <w:r w:rsidRPr="00747031">
              <w:rPr>
                <w:rFonts w:ascii="Arial Narrow" w:hAnsi="Arial Narrow" w:cs="Arial"/>
                <w:sz w:val="24"/>
                <w:szCs w:val="24"/>
              </w:rPr>
              <w:t xml:space="preserve"> years’ experience in professional performing arts programming</w:t>
            </w:r>
            <w:r>
              <w:rPr>
                <w:rFonts w:ascii="Arial Narrow" w:hAnsi="Arial Narrow" w:cs="Arial"/>
                <w:sz w:val="24"/>
                <w:szCs w:val="24"/>
              </w:rPr>
              <w:t>/producing</w:t>
            </w:r>
            <w:r w:rsidRPr="00747031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A4D28" w:rsidRPr="00FA4D28" w:rsidRDefault="00FA4D28" w:rsidP="00701DC6">
            <w:pPr>
              <w:pStyle w:val="ListParagraph"/>
              <w:numPr>
                <w:ilvl w:val="0"/>
                <w:numId w:val="7"/>
              </w:numPr>
              <w:spacing w:after="40"/>
              <w:ind w:left="714" w:hanging="357"/>
              <w:rPr>
                <w:rFonts w:ascii="Arial Narrow" w:hAnsi="Arial Narrow" w:cs="Arial"/>
                <w:sz w:val="24"/>
                <w:szCs w:val="24"/>
              </w:rPr>
            </w:pPr>
            <w:r w:rsidRPr="00FA4D28">
              <w:rPr>
                <w:rFonts w:ascii="Arial Narrow" w:hAnsi="Arial Narrow" w:cs="Arial"/>
                <w:sz w:val="24"/>
                <w:szCs w:val="24"/>
              </w:rPr>
              <w:t>Flexible attitude to responsibilities and work hours.</w:t>
            </w:r>
          </w:p>
          <w:p w:rsidR="007B1703" w:rsidRPr="00747031" w:rsidRDefault="00747031" w:rsidP="00701D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747031">
              <w:rPr>
                <w:rFonts w:ascii="Arial Narrow" w:hAnsi="Arial Narrow" w:cs="Arial"/>
                <w:sz w:val="24"/>
                <w:szCs w:val="24"/>
              </w:rPr>
              <w:t>Current and active performing arts industry networks</w:t>
            </w:r>
          </w:p>
          <w:p w:rsidR="00747031" w:rsidRDefault="00747031" w:rsidP="00701D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747031">
              <w:rPr>
                <w:rFonts w:ascii="Arial Narrow" w:hAnsi="Arial Narrow" w:cs="Arial"/>
                <w:sz w:val="24"/>
                <w:szCs w:val="24"/>
              </w:rPr>
              <w:t xml:space="preserve">Experience in effective management of a small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creative </w:t>
            </w:r>
            <w:r w:rsidRPr="00747031">
              <w:rPr>
                <w:rFonts w:ascii="Arial Narrow" w:hAnsi="Arial Narrow" w:cs="Arial"/>
                <w:sz w:val="24"/>
                <w:szCs w:val="24"/>
              </w:rPr>
              <w:t>team</w:t>
            </w:r>
          </w:p>
          <w:p w:rsidR="00747031" w:rsidRPr="00747031" w:rsidRDefault="00747031" w:rsidP="00701DC6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Sound financial, 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>writing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="00FA4D28">
              <w:rPr>
                <w:rFonts w:ascii="Arial Narrow" w:hAnsi="Arial Narrow" w:cs="Arial"/>
                <w:sz w:val="24"/>
                <w:szCs w:val="24"/>
              </w:rPr>
              <w:t>project management skills</w:t>
            </w:r>
          </w:p>
        </w:tc>
      </w:tr>
      <w:tr w:rsidR="00A50326" w:rsidRPr="00AB0FC8" w:rsidTr="00687100">
        <w:tblPrEx>
          <w:tblBorders>
            <w:insideH w:val="none" w:sz="0" w:space="0" w:color="auto"/>
          </w:tblBorders>
        </w:tblPrEx>
        <w:trPr>
          <w:gridBefore w:val="1"/>
          <w:wBefore w:w="16" w:type="dxa"/>
          <w:cantSplit/>
          <w:trHeight w:val="1087"/>
          <w:jc w:val="center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:rsidR="00FA4D28" w:rsidRPr="00FA4D28" w:rsidRDefault="000C4922" w:rsidP="00FA4D28">
            <w:pPr>
              <w:spacing w:before="40" w:after="40"/>
              <w:ind w:left="-23"/>
              <w:rPr>
                <w:rFonts w:ascii="Arial Narrow" w:hAnsi="Arial Narrow" w:cs="Arial"/>
                <w:b/>
              </w:rPr>
            </w:pPr>
            <w:r w:rsidRPr="00FA4D28">
              <w:rPr>
                <w:rFonts w:ascii="Arial Narrow" w:hAnsi="Arial Narrow" w:cs="Arial"/>
                <w:b/>
              </w:rPr>
              <w:t>Desirable</w:t>
            </w:r>
            <w:r w:rsidR="00FA4D28" w:rsidRPr="00FA4D28">
              <w:rPr>
                <w:rFonts w:ascii="Arial Narrow" w:hAnsi="Arial Narrow" w:cs="Arial"/>
              </w:rPr>
              <w:t>.</w:t>
            </w:r>
          </w:p>
          <w:p w:rsidR="00FA4D28" w:rsidRPr="00FA4D28" w:rsidRDefault="00FA4D28" w:rsidP="00AA75F7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FA4D28">
              <w:rPr>
                <w:rFonts w:ascii="Arial Narrow" w:hAnsi="Arial Narrow" w:cs="Arial"/>
                <w:sz w:val="24"/>
                <w:szCs w:val="24"/>
              </w:rPr>
              <w:t>Knowledge of audience development principles</w:t>
            </w:r>
          </w:p>
          <w:p w:rsidR="000C4922" w:rsidRPr="00FA4D28" w:rsidRDefault="00FA4D28" w:rsidP="00AA75F7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FA4D28">
              <w:rPr>
                <w:rFonts w:ascii="Arial Narrow" w:hAnsi="Arial Narrow" w:cs="Arial"/>
                <w:sz w:val="24"/>
                <w:szCs w:val="24"/>
              </w:rPr>
              <w:t>Post graduate qualification in music, dance or theatre</w:t>
            </w:r>
          </w:p>
          <w:p w:rsidR="00AA75F7" w:rsidRDefault="00AA75F7" w:rsidP="00AA75F7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Arial Narrow" w:hAnsi="Arial Narrow" w:cs="Arial"/>
                <w:sz w:val="24"/>
                <w:szCs w:val="24"/>
              </w:rPr>
            </w:pPr>
            <w:r w:rsidRPr="00747031">
              <w:rPr>
                <w:rFonts w:ascii="Arial Narrow" w:hAnsi="Arial Narrow" w:cs="Arial"/>
                <w:sz w:val="24"/>
                <w:szCs w:val="24"/>
              </w:rPr>
              <w:t>Current Working with Children Check, or ability to acquire</w:t>
            </w:r>
          </w:p>
          <w:p w:rsidR="00A50326" w:rsidRPr="00FA4D28" w:rsidRDefault="00FA4D28" w:rsidP="00AA75F7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="Arial Narrow" w:hAnsi="Arial Narrow" w:cs="Arial"/>
                <w:sz w:val="24"/>
                <w:szCs w:val="24"/>
              </w:rPr>
            </w:pPr>
            <w:r w:rsidRPr="00FA4D28">
              <w:rPr>
                <w:rFonts w:ascii="Arial Narrow" w:hAnsi="Arial Narrow" w:cs="Arial"/>
                <w:sz w:val="24"/>
                <w:szCs w:val="24"/>
              </w:rPr>
              <w:t>NSW Drivers’ Licence</w:t>
            </w:r>
          </w:p>
        </w:tc>
      </w:tr>
    </w:tbl>
    <w:p w:rsidR="007B1703" w:rsidRPr="00AB0FC8" w:rsidRDefault="007B1703" w:rsidP="000C4922">
      <w:pPr>
        <w:rPr>
          <w:rFonts w:ascii="Arial Narrow" w:hAnsi="Arial Narrow" w:cs="Arial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0C4922" w:rsidRPr="00AB0FC8" w:rsidTr="000C4922">
        <w:trPr>
          <w:cantSplit/>
          <w:jc w:val="center"/>
        </w:trPr>
        <w:tc>
          <w:tcPr>
            <w:tcW w:w="10436" w:type="dxa"/>
            <w:tcBorders>
              <w:bottom w:val="single" w:sz="4" w:space="0" w:color="auto"/>
            </w:tcBorders>
            <w:shd w:val="pct10" w:color="auto" w:fill="FFFFFF"/>
          </w:tcPr>
          <w:p w:rsidR="000C4922" w:rsidRPr="00AB0FC8" w:rsidRDefault="000C4922" w:rsidP="00A5621B">
            <w:pPr>
              <w:pStyle w:val="Heading3"/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</w:rPr>
              <w:br w:type="page"/>
            </w:r>
            <w:r w:rsidRPr="00AB0FC8">
              <w:rPr>
                <w:rFonts w:ascii="Arial Narrow" w:hAnsi="Arial Narrow" w:cs="Arial"/>
                <w:shd w:val="pct10" w:color="auto" w:fill="auto"/>
              </w:rPr>
              <w:t>Position Based Core Skills Training</w:t>
            </w:r>
          </w:p>
        </w:tc>
      </w:tr>
      <w:tr w:rsidR="000C4922" w:rsidRPr="00AB0FC8" w:rsidTr="000C4922">
        <w:tblPrEx>
          <w:tblBorders>
            <w:insideH w:val="none" w:sz="0" w:space="0" w:color="auto"/>
          </w:tblBorders>
        </w:tblPrEx>
        <w:trPr>
          <w:cantSplit/>
          <w:trHeight w:val="1087"/>
          <w:jc w:val="center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</w:tcPr>
          <w:p w:rsidR="000C4922" w:rsidRPr="00AB0FC8" w:rsidRDefault="000C4922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Work Health and Safety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Equal Employment Opportunity and Diversity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Governance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Drug and Alcohol Control Policy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Manual Handling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Hazard Identification</w:t>
            </w:r>
          </w:p>
          <w:p w:rsidR="000C4922" w:rsidRPr="00AB0FC8" w:rsidRDefault="000C4922" w:rsidP="00AA75F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Code of Conduct</w:t>
            </w:r>
          </w:p>
        </w:tc>
      </w:tr>
    </w:tbl>
    <w:p w:rsidR="000C4922" w:rsidRPr="00AB0FC8" w:rsidRDefault="000C4922">
      <w:pPr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0C4922" w:rsidRPr="00AB0FC8" w:rsidTr="00A5621B">
        <w:trPr>
          <w:cantSplit/>
          <w:tblHeader/>
          <w:jc w:val="center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C4922" w:rsidRPr="00AB0FC8" w:rsidRDefault="000C4922" w:rsidP="00687100">
            <w:pPr>
              <w:pStyle w:val="Heading3"/>
              <w:spacing w:before="40" w:after="40"/>
              <w:jc w:val="center"/>
              <w:rPr>
                <w:rFonts w:ascii="Arial Narrow" w:hAnsi="Arial Narrow" w:cs="Arial"/>
              </w:rPr>
            </w:pPr>
            <w:r w:rsidRPr="00AB0FC8">
              <w:rPr>
                <w:rFonts w:ascii="Arial Narrow" w:hAnsi="Arial Narrow" w:cs="Arial"/>
              </w:rPr>
              <w:lastRenderedPageBreak/>
              <w:br w:type="page"/>
            </w:r>
            <w:r w:rsidRPr="00AB0FC8">
              <w:rPr>
                <w:rFonts w:ascii="Arial Narrow" w:hAnsi="Arial Narrow" w:cs="Arial"/>
              </w:rPr>
              <w:br w:type="page"/>
            </w:r>
            <w:r w:rsidRPr="00AB0FC8">
              <w:rPr>
                <w:rFonts w:ascii="Arial Narrow" w:hAnsi="Arial Narrow" w:cs="Arial"/>
                <w:shd w:val="pct10" w:color="auto" w:fill="auto"/>
              </w:rPr>
              <w:t>Values and Behaviours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  <w:tcBorders>
              <w:top w:val="single" w:sz="4" w:space="0" w:color="auto"/>
            </w:tcBorders>
          </w:tcPr>
          <w:p w:rsidR="000C4922" w:rsidRPr="00AB0FC8" w:rsidRDefault="00AB0FC8" w:rsidP="00A5621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Penrith Performing &amp; Visual Arts Ltd</w:t>
            </w:r>
            <w:r w:rsidR="000C4922" w:rsidRPr="00AB0FC8">
              <w:rPr>
                <w:rFonts w:ascii="Arial Narrow" w:hAnsi="Arial Narrow" w:cs="Arial"/>
                <w:sz w:val="22"/>
                <w:szCs w:val="22"/>
              </w:rPr>
              <w:t xml:space="preserve"> and Staff support the following Values and Behaviours: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Integrity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honest, ethical and maintain public trust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do what I say I’m going to do and I stand up for what I believe in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set a standard to be proud of amongst the community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do the right thing - even when no-one is looking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Selflessness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willing to put others before me and assist them when needed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 put the good of the </w:t>
            </w:r>
            <w:r w:rsidR="00AB0FC8">
              <w:rPr>
                <w:rFonts w:ascii="Arial Narrow" w:hAnsi="Arial Narrow" w:cs="Arial"/>
                <w:sz w:val="22"/>
                <w:szCs w:val="22"/>
              </w:rPr>
              <w:t>PP&amp;VA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and the community above personal goals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support sustainability and cater for the wellbeing of future communities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uphold social justice principles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A5621B">
            <w:pPr>
              <w:spacing w:before="4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Accountability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take responsibility for decisions and actions, whatever the outcome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 take responsibility for work, </w:t>
            </w:r>
            <w:r w:rsidRPr="009F3626">
              <w:rPr>
                <w:rFonts w:ascii="Arial Narrow" w:hAnsi="Arial Narrow" w:cs="Arial"/>
                <w:sz w:val="22"/>
                <w:szCs w:val="22"/>
                <w:lang w:val="en-AU"/>
              </w:rPr>
              <w:t>behaviour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and how resources are used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ensure a safe and healthy workplace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take ownership of my work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operate within delegations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Honesty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tell the truth and correct misinformation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will refuse any bribes and I do not steal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trust in our relationships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ensure duties are undertaken in a lawful manner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Leadership</w:t>
            </w:r>
          </w:p>
          <w:p w:rsidR="009F3626" w:rsidRDefault="009F3626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 am creative and innovative 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take responsibility and I am a good role model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inspire others in the organisation and community to be the best they can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have the courage to do the right thing</w:t>
            </w:r>
          </w:p>
          <w:p w:rsidR="000C4922" w:rsidRPr="009F3626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listen and communicate clear directions and actions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Impartiality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always fair and treat people equally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understanding and act objectively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separate personal interests from work responsibilities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base all decisions on merit and facts I am consistent in the application of processes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0C4922" w:rsidRPr="00AB0FC8" w:rsidRDefault="000C4922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Openness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transparent and straight-forward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able to discuss problems or concerns and give reasons for decisions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share information appropriately</w:t>
            </w:r>
          </w:p>
          <w:p w:rsidR="000C4922" w:rsidRPr="00AB0FC8" w:rsidRDefault="000C4922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am obliged to report wrong-doing</w:t>
            </w:r>
          </w:p>
        </w:tc>
      </w:tr>
      <w:tr w:rsidR="000C4922" w:rsidRPr="00AB0FC8" w:rsidTr="00A5621B">
        <w:trPr>
          <w:cantSplit/>
          <w:trHeight w:val="330"/>
          <w:jc w:val="center"/>
        </w:trPr>
        <w:tc>
          <w:tcPr>
            <w:tcW w:w="10343" w:type="dxa"/>
          </w:tcPr>
          <w:p w:rsidR="00687100" w:rsidRPr="00AB0FC8" w:rsidRDefault="00687100" w:rsidP="00687100">
            <w:pPr>
              <w:spacing w:before="20" w:after="40"/>
              <w:ind w:lef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b/>
                <w:sz w:val="22"/>
                <w:szCs w:val="22"/>
              </w:rPr>
              <w:t>Respect</w:t>
            </w:r>
          </w:p>
          <w:p w:rsidR="00687100" w:rsidRPr="00AB0FC8" w:rsidRDefault="00687100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treat others fairly and objectively</w:t>
            </w:r>
          </w:p>
          <w:p w:rsidR="00687100" w:rsidRPr="00AB0FC8" w:rsidRDefault="00687100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value and accept other people’s differences</w:t>
            </w:r>
          </w:p>
          <w:p w:rsidR="00687100" w:rsidRPr="00AB0FC8" w:rsidRDefault="00687100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treat others with dignity, kindness and in the spirit of service</w:t>
            </w:r>
          </w:p>
          <w:p w:rsidR="00687100" w:rsidRPr="00AB0FC8" w:rsidRDefault="00687100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>I treat people how I would like to be treated</w:t>
            </w:r>
          </w:p>
          <w:p w:rsidR="0078692A" w:rsidRPr="00AB0FC8" w:rsidRDefault="00687100" w:rsidP="00701DC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I </w:t>
            </w:r>
            <w:r w:rsidRPr="00687100">
              <w:rPr>
                <w:rFonts w:ascii="Arial Narrow" w:hAnsi="Arial Narrow" w:cs="Arial"/>
                <w:sz w:val="22"/>
                <w:szCs w:val="22"/>
                <w:lang w:val="en-AU"/>
              </w:rPr>
              <w:t>recognise</w:t>
            </w:r>
            <w:r w:rsidRPr="00AB0FC8">
              <w:rPr>
                <w:rFonts w:ascii="Arial Narrow" w:hAnsi="Arial Narrow" w:cs="Arial"/>
                <w:sz w:val="22"/>
                <w:szCs w:val="22"/>
              </w:rPr>
              <w:t xml:space="preserve"> the worth of individuals</w:t>
            </w:r>
          </w:p>
        </w:tc>
      </w:tr>
    </w:tbl>
    <w:p w:rsidR="000C4922" w:rsidRPr="00AB0FC8" w:rsidRDefault="000C4922" w:rsidP="00687100">
      <w:pPr>
        <w:rPr>
          <w:rFonts w:ascii="Arial Narrow" w:hAnsi="Arial Narrow" w:cs="Arial"/>
        </w:rPr>
      </w:pPr>
    </w:p>
    <w:sectPr w:rsidR="000C4922" w:rsidRPr="00AB0FC8" w:rsidSect="00AB0F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567" w:bottom="567" w:left="567" w:header="720" w:footer="5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2A" w:rsidRDefault="0078692A">
      <w:r>
        <w:separator/>
      </w:r>
    </w:p>
  </w:endnote>
  <w:endnote w:type="continuationSeparator" w:id="0">
    <w:p w:rsidR="0078692A" w:rsidRDefault="0078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2A" w:rsidRDefault="00C932EC" w:rsidP="00AB0FC8">
    <w:pPr>
      <w:pStyle w:val="Footer"/>
      <w:pBdr>
        <w:top w:val="single" w:sz="4" w:space="1" w:color="auto"/>
      </w:pBd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220345</wp:posOffset>
              </wp:positionV>
              <wp:extent cx="775970" cy="22860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A" w:rsidRPr="00271BE6" w:rsidRDefault="00271BE6" w:rsidP="00271BE6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71BE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71BE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71BE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37D7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 w:rsidRPr="00271BE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pt;margin-top:17.35pt;width:61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" stroked="f">
              <v:textbox>
                <w:txbxContent>
                  <w:p w:rsidR="0078692A" w:rsidRPr="00271BE6" w:rsidRDefault="00271BE6" w:rsidP="00271BE6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71BE6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271BE6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71BE6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E637D7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8</w:t>
                    </w:r>
                    <w:r w:rsidRPr="00271BE6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B0FC8">
      <w:rPr>
        <w:noProof/>
        <w:lang w:val="en-AU" w:eastAsia="en-AU"/>
      </w:rPr>
      <w:drawing>
        <wp:inline distT="0" distB="0" distL="0" distR="0" wp14:anchorId="558E0747" wp14:editId="44BA00EA">
          <wp:extent cx="600075" cy="42265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&amp;VALolly_F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15" cy="4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FC8">
      <w:t xml:space="preserve">     </w:t>
    </w:r>
    <w:r w:rsidR="00AB0FC8">
      <w:rPr>
        <w:noProof/>
        <w:lang w:val="en-AU" w:eastAsia="en-AU"/>
      </w:rPr>
      <w:drawing>
        <wp:inline distT="0" distB="0" distL="0" distR="0" wp14:anchorId="665FB1E1" wp14:editId="0037E1F4">
          <wp:extent cx="571500" cy="40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JoanLolly_F_s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53" cy="40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FC8">
      <w:t xml:space="preserve">     </w:t>
    </w:r>
    <w:r w:rsidR="00AB0FC8">
      <w:rPr>
        <w:noProof/>
        <w:lang w:val="en-AU" w:eastAsia="en-AU"/>
      </w:rPr>
      <w:drawing>
        <wp:inline distT="0" distB="0" distL="0" distR="0" wp14:anchorId="758E5C00" wp14:editId="716C544C">
          <wp:extent cx="819150" cy="45613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G_WHITE_BOXED_S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07" cy="45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FC8" w:rsidRPr="00DC0EEF">
      <w:rPr>
        <w:rFonts w:ascii="Arial Narrow" w:hAnsi="Arial Narrow"/>
        <w:noProof/>
        <w:sz w:val="16"/>
        <w:szCs w:val="16"/>
        <w:lang w:val="en-AU" w:eastAsia="en-AU"/>
      </w:rPr>
      <w:t xml:space="preserve">      Last updated: </w:t>
    </w:r>
    <w:r w:rsidR="00AB0FC8" w:rsidRPr="00DC0EEF">
      <w:rPr>
        <w:rFonts w:ascii="Arial Narrow" w:hAnsi="Arial Narrow"/>
        <w:noProof/>
        <w:sz w:val="16"/>
        <w:szCs w:val="16"/>
        <w:lang w:val="en-AU" w:eastAsia="en-AU"/>
      </w:rPr>
      <w:fldChar w:fldCharType="begin"/>
    </w:r>
    <w:r w:rsidR="00AB0FC8" w:rsidRPr="00DC0EEF">
      <w:rPr>
        <w:rFonts w:ascii="Arial Narrow" w:hAnsi="Arial Narrow"/>
        <w:noProof/>
        <w:sz w:val="16"/>
        <w:szCs w:val="16"/>
        <w:lang w:val="en-AU" w:eastAsia="en-AU"/>
      </w:rPr>
      <w:instrText xml:space="preserve"> DATE \@ "d MMMM yyyy" </w:instrText>
    </w:r>
    <w:r w:rsidR="00AB0FC8" w:rsidRPr="00DC0EEF">
      <w:rPr>
        <w:rFonts w:ascii="Arial Narrow" w:hAnsi="Arial Narrow"/>
        <w:noProof/>
        <w:sz w:val="16"/>
        <w:szCs w:val="16"/>
        <w:lang w:val="en-AU" w:eastAsia="en-AU"/>
      </w:rPr>
      <w:fldChar w:fldCharType="separate"/>
    </w:r>
    <w:r w:rsidR="00E637D7">
      <w:rPr>
        <w:rFonts w:ascii="Arial Narrow" w:hAnsi="Arial Narrow"/>
        <w:noProof/>
        <w:sz w:val="16"/>
        <w:szCs w:val="16"/>
        <w:lang w:val="en-AU" w:eastAsia="en-AU"/>
      </w:rPr>
      <w:t>1 November 2017</w:t>
    </w:r>
    <w:r w:rsidR="00AB0FC8" w:rsidRPr="00DC0EEF">
      <w:rPr>
        <w:rFonts w:ascii="Arial Narrow" w:hAnsi="Arial Narrow"/>
        <w:noProof/>
        <w:sz w:val="16"/>
        <w:szCs w:val="16"/>
        <w:lang w:val="en-AU" w:eastAsia="en-AU"/>
      </w:rPr>
      <w:fldChar w:fldCharType="end"/>
    </w:r>
  </w:p>
  <w:p w:rsidR="0078692A" w:rsidRPr="00FB2DE3" w:rsidRDefault="0078692A" w:rsidP="00FB2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2A" w:rsidRDefault="0078692A">
      <w:r>
        <w:separator/>
      </w:r>
    </w:p>
  </w:footnote>
  <w:footnote w:type="continuationSeparator" w:id="0">
    <w:p w:rsidR="0078692A" w:rsidRDefault="0078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C8" w:rsidRDefault="00AB0FC8" w:rsidP="00AB0FC8">
    <w:pPr>
      <w:pStyle w:val="Heading1"/>
      <w:pBdr>
        <w:bottom w:val="single" w:sz="4" w:space="1" w:color="auto"/>
      </w:pBdr>
      <w:spacing w:before="0" w:after="0"/>
      <w:rPr>
        <w:rFonts w:ascii="Arial Narrow" w:hAnsi="Arial Narrow" w:cs="Arial"/>
        <w:sz w:val="28"/>
        <w:szCs w:val="28"/>
      </w:rPr>
    </w:pPr>
    <w:r>
      <w:rPr>
        <w:noProof/>
        <w:lang w:val="en-AU" w:eastAsia="en-AU"/>
      </w:rPr>
      <w:drawing>
        <wp:inline distT="0" distB="0" distL="0" distR="0" wp14:anchorId="07CA616A" wp14:editId="7A07D920">
          <wp:extent cx="1426845" cy="4387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 w:rsidRPr="00DC0EEF">
      <w:rPr>
        <w:rFonts w:ascii="Arial Narrow" w:hAnsi="Arial Narrow" w:cs="Arial"/>
        <w:szCs w:val="40"/>
      </w:rPr>
      <w:t>POSITION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C97"/>
    <w:multiLevelType w:val="hybridMultilevel"/>
    <w:tmpl w:val="45A41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D61"/>
    <w:multiLevelType w:val="hybridMultilevel"/>
    <w:tmpl w:val="79924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206C"/>
    <w:multiLevelType w:val="hybridMultilevel"/>
    <w:tmpl w:val="F336F192"/>
    <w:lvl w:ilvl="0" w:tplc="A8F65A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4A1BC1"/>
    <w:multiLevelType w:val="hybridMultilevel"/>
    <w:tmpl w:val="F73C4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5D5C"/>
    <w:multiLevelType w:val="hybridMultilevel"/>
    <w:tmpl w:val="69AEA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7768"/>
    <w:multiLevelType w:val="hybridMultilevel"/>
    <w:tmpl w:val="871CA308"/>
    <w:lvl w:ilvl="0" w:tplc="A8F65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A71F5"/>
    <w:multiLevelType w:val="hybridMultilevel"/>
    <w:tmpl w:val="1FC07CC4"/>
    <w:lvl w:ilvl="0" w:tplc="A8F65A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2557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3D2153"/>
    <w:multiLevelType w:val="hybridMultilevel"/>
    <w:tmpl w:val="30A0D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353A1"/>
    <w:multiLevelType w:val="hybridMultilevel"/>
    <w:tmpl w:val="25DCD9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EF412B"/>
    <w:multiLevelType w:val="hybridMultilevel"/>
    <w:tmpl w:val="F3FCD3D8"/>
    <w:lvl w:ilvl="0" w:tplc="C090E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7D"/>
    <w:rsid w:val="0000077D"/>
    <w:rsid w:val="00014429"/>
    <w:rsid w:val="000A36B9"/>
    <w:rsid w:val="000B2896"/>
    <w:rsid w:val="000C4922"/>
    <w:rsid w:val="000D5E88"/>
    <w:rsid w:val="00146FE6"/>
    <w:rsid w:val="00165D81"/>
    <w:rsid w:val="00184A2A"/>
    <w:rsid w:val="001C09A5"/>
    <w:rsid w:val="001C3F56"/>
    <w:rsid w:val="001D401A"/>
    <w:rsid w:val="001E3D27"/>
    <w:rsid w:val="001F5099"/>
    <w:rsid w:val="00226829"/>
    <w:rsid w:val="00271BE6"/>
    <w:rsid w:val="00327323"/>
    <w:rsid w:val="00377125"/>
    <w:rsid w:val="003B39ED"/>
    <w:rsid w:val="003B68C1"/>
    <w:rsid w:val="003C1A6F"/>
    <w:rsid w:val="003F6864"/>
    <w:rsid w:val="00462432"/>
    <w:rsid w:val="004A000B"/>
    <w:rsid w:val="004B5280"/>
    <w:rsid w:val="004C1DA3"/>
    <w:rsid w:val="004C4C46"/>
    <w:rsid w:val="004C6295"/>
    <w:rsid w:val="004C7078"/>
    <w:rsid w:val="004F130C"/>
    <w:rsid w:val="004F3F94"/>
    <w:rsid w:val="004F4923"/>
    <w:rsid w:val="00517D0E"/>
    <w:rsid w:val="005338D0"/>
    <w:rsid w:val="005A1081"/>
    <w:rsid w:val="005B5926"/>
    <w:rsid w:val="005C53F2"/>
    <w:rsid w:val="005D68C3"/>
    <w:rsid w:val="005E5A0F"/>
    <w:rsid w:val="00647788"/>
    <w:rsid w:val="006602FE"/>
    <w:rsid w:val="00687100"/>
    <w:rsid w:val="006C36FF"/>
    <w:rsid w:val="006F24CB"/>
    <w:rsid w:val="00701DC6"/>
    <w:rsid w:val="00722CA5"/>
    <w:rsid w:val="00747031"/>
    <w:rsid w:val="00765825"/>
    <w:rsid w:val="007846A0"/>
    <w:rsid w:val="0078692A"/>
    <w:rsid w:val="007B1703"/>
    <w:rsid w:val="00817048"/>
    <w:rsid w:val="008377BA"/>
    <w:rsid w:val="00884367"/>
    <w:rsid w:val="008A492E"/>
    <w:rsid w:val="008D0ABE"/>
    <w:rsid w:val="008D4DA8"/>
    <w:rsid w:val="008E24C3"/>
    <w:rsid w:val="0092714B"/>
    <w:rsid w:val="00940DDB"/>
    <w:rsid w:val="0097736E"/>
    <w:rsid w:val="009F3626"/>
    <w:rsid w:val="00A50326"/>
    <w:rsid w:val="00A5621B"/>
    <w:rsid w:val="00A6214A"/>
    <w:rsid w:val="00A633F6"/>
    <w:rsid w:val="00AA75F7"/>
    <w:rsid w:val="00AB0FC8"/>
    <w:rsid w:val="00B045E9"/>
    <w:rsid w:val="00B05DA8"/>
    <w:rsid w:val="00B74324"/>
    <w:rsid w:val="00BA4667"/>
    <w:rsid w:val="00BA5864"/>
    <w:rsid w:val="00BA748E"/>
    <w:rsid w:val="00BC36C8"/>
    <w:rsid w:val="00BC3C7C"/>
    <w:rsid w:val="00BC5F7C"/>
    <w:rsid w:val="00BD68FC"/>
    <w:rsid w:val="00C01DE9"/>
    <w:rsid w:val="00C0429E"/>
    <w:rsid w:val="00C341BB"/>
    <w:rsid w:val="00C46A5F"/>
    <w:rsid w:val="00C5695D"/>
    <w:rsid w:val="00C71228"/>
    <w:rsid w:val="00C932EC"/>
    <w:rsid w:val="00CB2B59"/>
    <w:rsid w:val="00CE3A33"/>
    <w:rsid w:val="00D226C8"/>
    <w:rsid w:val="00D53DC3"/>
    <w:rsid w:val="00D5543D"/>
    <w:rsid w:val="00D73D9F"/>
    <w:rsid w:val="00D75504"/>
    <w:rsid w:val="00DD6168"/>
    <w:rsid w:val="00DE0DB9"/>
    <w:rsid w:val="00DF0000"/>
    <w:rsid w:val="00E226AC"/>
    <w:rsid w:val="00E2456B"/>
    <w:rsid w:val="00E257EC"/>
    <w:rsid w:val="00E637D7"/>
    <w:rsid w:val="00E733BA"/>
    <w:rsid w:val="00E93310"/>
    <w:rsid w:val="00E96A4C"/>
    <w:rsid w:val="00EA07A2"/>
    <w:rsid w:val="00EB0A4C"/>
    <w:rsid w:val="00EC01D0"/>
    <w:rsid w:val="00ED16F8"/>
    <w:rsid w:val="00EE7AB0"/>
    <w:rsid w:val="00F2373C"/>
    <w:rsid w:val="00F50687"/>
    <w:rsid w:val="00F722D3"/>
    <w:rsid w:val="00FA4D28"/>
    <w:rsid w:val="00FB2DE3"/>
    <w:rsid w:val="00FC2210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D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DE9"/>
    <w:pPr>
      <w:keepNext/>
      <w:spacing w:before="240" w:after="240"/>
      <w:outlineLvl w:val="0"/>
    </w:pPr>
    <w:rPr>
      <w:rFonts w:ascii="Tahoma" w:hAnsi="Tahoma"/>
      <w:b/>
      <w:kern w:val="28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C01DE9"/>
    <w:pPr>
      <w:keepNext/>
      <w:spacing w:before="60" w:after="60"/>
      <w:outlineLvl w:val="1"/>
    </w:pPr>
    <w:rPr>
      <w:rFonts w:ascii="Verdana" w:hAnsi="Verdana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C01DE9"/>
    <w:pPr>
      <w:keepNext/>
      <w:spacing w:before="60" w:after="60"/>
      <w:outlineLvl w:val="2"/>
    </w:pPr>
    <w:rPr>
      <w:rFonts w:ascii="Verdana" w:hAnsi="Verdana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C01DE9"/>
    <w:pPr>
      <w:keepNext/>
      <w:spacing w:before="60" w:after="60"/>
      <w:jc w:val="center"/>
      <w:outlineLvl w:val="3"/>
    </w:pPr>
    <w:rPr>
      <w:rFonts w:ascii="Verdana" w:hAnsi="Verdana"/>
      <w:szCs w:val="20"/>
      <w:lang w:val="en-US"/>
    </w:rPr>
  </w:style>
  <w:style w:type="paragraph" w:styleId="Heading5">
    <w:name w:val="heading 5"/>
    <w:basedOn w:val="Normal"/>
    <w:next w:val="Normal"/>
    <w:qFormat/>
    <w:rsid w:val="00C01DE9"/>
    <w:pPr>
      <w:keepNext/>
      <w:jc w:val="center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rsid w:val="00C01DE9"/>
    <w:pPr>
      <w:jc w:val="center"/>
    </w:pPr>
    <w:rPr>
      <w:rFonts w:ascii="Verdana" w:hAnsi="Verdana"/>
      <w:sz w:val="20"/>
    </w:rPr>
  </w:style>
  <w:style w:type="paragraph" w:customStyle="1" w:styleId="L3">
    <w:name w:val="L3"/>
    <w:basedOn w:val="Normal"/>
    <w:rsid w:val="00C01DE9"/>
    <w:pPr>
      <w:tabs>
        <w:tab w:val="left" w:pos="1138"/>
        <w:tab w:val="right" w:pos="921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FB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D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41BB"/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97736E"/>
    <w:pPr>
      <w:spacing w:before="60" w:after="60"/>
      <w:ind w:left="720"/>
      <w:contextualSpacing/>
    </w:pPr>
    <w:rPr>
      <w:rFonts w:ascii="Verdana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869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692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D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01DE9"/>
    <w:pPr>
      <w:keepNext/>
      <w:spacing w:before="240" w:after="240"/>
      <w:outlineLvl w:val="0"/>
    </w:pPr>
    <w:rPr>
      <w:rFonts w:ascii="Tahoma" w:hAnsi="Tahoma"/>
      <w:b/>
      <w:kern w:val="28"/>
      <w:sz w:val="40"/>
      <w:szCs w:val="20"/>
      <w:lang w:val="en-US"/>
    </w:rPr>
  </w:style>
  <w:style w:type="paragraph" w:styleId="Heading2">
    <w:name w:val="heading 2"/>
    <w:basedOn w:val="Normal"/>
    <w:next w:val="Normal"/>
    <w:qFormat/>
    <w:rsid w:val="00C01DE9"/>
    <w:pPr>
      <w:keepNext/>
      <w:spacing w:before="60" w:after="60"/>
      <w:outlineLvl w:val="1"/>
    </w:pPr>
    <w:rPr>
      <w:rFonts w:ascii="Verdana" w:hAnsi="Verdana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C01DE9"/>
    <w:pPr>
      <w:keepNext/>
      <w:spacing w:before="60" w:after="60"/>
      <w:outlineLvl w:val="2"/>
    </w:pPr>
    <w:rPr>
      <w:rFonts w:ascii="Verdana" w:hAnsi="Verdana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C01DE9"/>
    <w:pPr>
      <w:keepNext/>
      <w:spacing w:before="60" w:after="60"/>
      <w:jc w:val="center"/>
      <w:outlineLvl w:val="3"/>
    </w:pPr>
    <w:rPr>
      <w:rFonts w:ascii="Verdana" w:hAnsi="Verdana"/>
      <w:szCs w:val="20"/>
      <w:lang w:val="en-US"/>
    </w:rPr>
  </w:style>
  <w:style w:type="paragraph" w:styleId="Heading5">
    <w:name w:val="heading 5"/>
    <w:basedOn w:val="Normal"/>
    <w:next w:val="Normal"/>
    <w:qFormat/>
    <w:rsid w:val="00C01DE9"/>
    <w:pPr>
      <w:keepNext/>
      <w:jc w:val="center"/>
      <w:outlineLvl w:val="4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01DE9"/>
    <w:pPr>
      <w:tabs>
        <w:tab w:val="center" w:pos="4320"/>
        <w:tab w:val="right" w:pos="8640"/>
      </w:tabs>
      <w:spacing w:before="60" w:after="60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rsid w:val="00C01DE9"/>
    <w:pPr>
      <w:jc w:val="center"/>
    </w:pPr>
    <w:rPr>
      <w:rFonts w:ascii="Verdana" w:hAnsi="Verdana"/>
      <w:sz w:val="20"/>
    </w:rPr>
  </w:style>
  <w:style w:type="paragraph" w:customStyle="1" w:styleId="L3">
    <w:name w:val="L3"/>
    <w:basedOn w:val="Normal"/>
    <w:rsid w:val="00C01DE9"/>
    <w:pPr>
      <w:tabs>
        <w:tab w:val="left" w:pos="1138"/>
        <w:tab w:val="right" w:pos="921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rsid w:val="00FB2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DE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41BB"/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97736E"/>
    <w:pPr>
      <w:spacing w:before="60" w:after="60"/>
      <w:ind w:left="720"/>
      <w:contextualSpacing/>
    </w:pPr>
    <w:rPr>
      <w:rFonts w:ascii="Verdana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869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69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0B32B-472D-46ED-9204-498B847C875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48AF9D34-6DC5-4C9F-987C-82B3A3251C90}">
      <dgm:prSet phldrT="[Text]"/>
      <dgm:spPr>
        <a:solidFill>
          <a:srgbClr val="FFFF00">
            <a:alpha val="27000"/>
          </a:srgbClr>
        </a:solidFill>
      </dgm:spPr>
      <dgm:t>
        <a:bodyPr/>
        <a:lstStyle/>
        <a:p>
          <a:r>
            <a:rPr lang="en-AU"/>
            <a:t>EXECUTIVE PRODUCER</a:t>
          </a:r>
        </a:p>
        <a:p>
          <a:r>
            <a:rPr lang="en-AU"/>
            <a:t>Performing Arts</a:t>
          </a:r>
        </a:p>
        <a:p>
          <a:r>
            <a:rPr lang="en-AU"/>
            <a:t>FT</a:t>
          </a:r>
        </a:p>
        <a:p>
          <a:r>
            <a:rPr lang="en-AU"/>
            <a:t>THIS POSITION</a:t>
          </a:r>
        </a:p>
      </dgm:t>
    </dgm:pt>
    <dgm:pt modelId="{4FEED9E7-98F8-4487-ACDA-4F8877100F05}" type="parTrans" cxnId="{A9055CDC-D21A-4598-94FB-D588B85145B3}">
      <dgm:prSet/>
      <dgm:spPr/>
      <dgm:t>
        <a:bodyPr/>
        <a:lstStyle/>
        <a:p>
          <a:endParaRPr lang="en-AU"/>
        </a:p>
      </dgm:t>
    </dgm:pt>
    <dgm:pt modelId="{8EC8F863-F741-4C89-9A37-FA5FD190C6DF}" type="sibTrans" cxnId="{A9055CDC-D21A-4598-94FB-D588B85145B3}">
      <dgm:prSet/>
      <dgm:spPr/>
      <dgm:t>
        <a:bodyPr/>
        <a:lstStyle/>
        <a:p>
          <a:endParaRPr lang="en-AU"/>
        </a:p>
      </dgm:t>
    </dgm:pt>
    <dgm:pt modelId="{2D2C0395-BA99-4C0E-BEB3-0BBDC4AA8C8A}">
      <dgm:prSet phldrT="[Text]"/>
      <dgm:spPr>
        <a:solidFill>
          <a:schemeClr val="bg1"/>
        </a:solidFill>
      </dgm:spPr>
      <dgm:t>
        <a:bodyPr/>
        <a:lstStyle/>
        <a:p>
          <a:r>
            <a:rPr lang="en-AU"/>
            <a:t>Producer, </a:t>
          </a:r>
          <a:br>
            <a:rPr lang="en-AU"/>
          </a:br>
          <a:r>
            <a:rPr lang="en-AU"/>
            <a:t>Music Programs</a:t>
          </a:r>
        </a:p>
        <a:p>
          <a:r>
            <a:rPr lang="en-AU"/>
            <a:t>PT</a:t>
          </a:r>
        </a:p>
        <a:p>
          <a:r>
            <a:rPr lang="en-AU"/>
            <a:t>VALDA SILVY</a:t>
          </a:r>
        </a:p>
      </dgm:t>
    </dgm:pt>
    <dgm:pt modelId="{12468CC6-0B34-42B4-A41B-BFC50F7C5CF6}" type="parTrans" cxnId="{E70A52B6-6E4A-411B-A037-A8516A3EAB03}">
      <dgm:prSet/>
      <dgm:spPr/>
      <dgm:t>
        <a:bodyPr/>
        <a:lstStyle/>
        <a:p>
          <a:endParaRPr lang="en-AU"/>
        </a:p>
      </dgm:t>
    </dgm:pt>
    <dgm:pt modelId="{2AC70DA9-BCE0-4E40-9ECF-3AD4D19DEED7}" type="sibTrans" cxnId="{E70A52B6-6E4A-411B-A037-A8516A3EAB03}">
      <dgm:prSet/>
      <dgm:spPr/>
      <dgm:t>
        <a:bodyPr/>
        <a:lstStyle/>
        <a:p>
          <a:endParaRPr lang="en-AU"/>
        </a:p>
      </dgm:t>
    </dgm:pt>
    <dgm:pt modelId="{F79BE923-9111-41F7-9669-B539063D8366}">
      <dgm:prSet/>
      <dgm:spPr/>
      <dgm:t>
        <a:bodyPr/>
        <a:lstStyle/>
        <a:p>
          <a:r>
            <a:rPr lang="en-AU"/>
            <a:t>CoOrdinator, Theatre Programs</a:t>
          </a:r>
        </a:p>
        <a:p>
          <a:r>
            <a:rPr lang="en-AU"/>
            <a:t>FT</a:t>
          </a:r>
        </a:p>
        <a:p>
          <a:r>
            <a:rPr lang="en-AU"/>
            <a:t>IAN ZAMMIT</a:t>
          </a:r>
        </a:p>
      </dgm:t>
    </dgm:pt>
    <dgm:pt modelId="{0165D0A4-0975-4F43-A02D-2AB0D95519A1}" type="parTrans" cxnId="{C04FC3FF-8544-456D-A7E5-6DFD386BA6B2}">
      <dgm:prSet/>
      <dgm:spPr/>
      <dgm:t>
        <a:bodyPr/>
        <a:lstStyle/>
        <a:p>
          <a:endParaRPr lang="en-AU"/>
        </a:p>
      </dgm:t>
    </dgm:pt>
    <dgm:pt modelId="{76D0E5C2-EC49-4333-A80C-5A8145F06C21}" type="sibTrans" cxnId="{C04FC3FF-8544-456D-A7E5-6DFD386BA6B2}">
      <dgm:prSet/>
      <dgm:spPr/>
      <dgm:t>
        <a:bodyPr/>
        <a:lstStyle/>
        <a:p>
          <a:endParaRPr lang="en-AU"/>
        </a:p>
      </dgm:t>
    </dgm:pt>
    <dgm:pt modelId="{82DCDFCC-646B-47DE-9FF9-7A8F8D336405}" type="pres">
      <dgm:prSet presAssocID="{60B0B32B-472D-46ED-9204-498B847C875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F8CF48FE-A862-4217-8C56-B161D6B9891A}" type="pres">
      <dgm:prSet presAssocID="{48AF9D34-6DC5-4C9F-987C-82B3A3251C90}" presName="hierRoot1" presStyleCnt="0">
        <dgm:presLayoutVars>
          <dgm:hierBranch val="init"/>
        </dgm:presLayoutVars>
      </dgm:prSet>
      <dgm:spPr/>
    </dgm:pt>
    <dgm:pt modelId="{FBC91F1D-6DFC-4FD0-80DA-3CB0572FCF6E}" type="pres">
      <dgm:prSet presAssocID="{48AF9D34-6DC5-4C9F-987C-82B3A3251C90}" presName="rootComposite1" presStyleCnt="0"/>
      <dgm:spPr/>
    </dgm:pt>
    <dgm:pt modelId="{E8F186C9-3038-4BD2-8786-6B5CE11EFF51}" type="pres">
      <dgm:prSet presAssocID="{48AF9D34-6DC5-4C9F-987C-82B3A3251C90}" presName="rootText1" presStyleLbl="node0" presStyleIdx="0" presStyleCnt="1" custScaleX="139620" custScaleY="152005" custLinFactNeighborX="12301" custLinFactNeighborY="-474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FB0A423-C842-49FA-87BB-35B6A0F1303A}" type="pres">
      <dgm:prSet presAssocID="{48AF9D34-6DC5-4C9F-987C-82B3A3251C90}" presName="rootConnector1" presStyleLbl="node1" presStyleIdx="0" presStyleCnt="0"/>
      <dgm:spPr/>
      <dgm:t>
        <a:bodyPr/>
        <a:lstStyle/>
        <a:p>
          <a:endParaRPr lang="en-AU"/>
        </a:p>
      </dgm:t>
    </dgm:pt>
    <dgm:pt modelId="{5F6CD096-87D7-4267-BC5D-F0678481ACEE}" type="pres">
      <dgm:prSet presAssocID="{48AF9D34-6DC5-4C9F-987C-82B3A3251C90}" presName="hierChild2" presStyleCnt="0"/>
      <dgm:spPr/>
    </dgm:pt>
    <dgm:pt modelId="{08DC8C78-9A6B-49B6-AF48-5547C0774DC7}" type="pres">
      <dgm:prSet presAssocID="{12468CC6-0B34-42B4-A41B-BFC50F7C5CF6}" presName="Name37" presStyleLbl="parChTrans1D2" presStyleIdx="0" presStyleCnt="2"/>
      <dgm:spPr/>
      <dgm:t>
        <a:bodyPr/>
        <a:lstStyle/>
        <a:p>
          <a:endParaRPr lang="en-AU"/>
        </a:p>
      </dgm:t>
    </dgm:pt>
    <dgm:pt modelId="{23A2CCD6-F580-4BAE-8A5C-8478BA3E4045}" type="pres">
      <dgm:prSet presAssocID="{2D2C0395-BA99-4C0E-BEB3-0BBDC4AA8C8A}" presName="hierRoot2" presStyleCnt="0">
        <dgm:presLayoutVars>
          <dgm:hierBranch val="init"/>
        </dgm:presLayoutVars>
      </dgm:prSet>
      <dgm:spPr/>
    </dgm:pt>
    <dgm:pt modelId="{DD82462A-6AF6-4752-BCE8-9D28B039EA96}" type="pres">
      <dgm:prSet presAssocID="{2D2C0395-BA99-4C0E-BEB3-0BBDC4AA8C8A}" presName="rootComposite" presStyleCnt="0"/>
      <dgm:spPr/>
    </dgm:pt>
    <dgm:pt modelId="{E8EAAD55-FE92-4BE6-81AE-6B099C3E92BB}" type="pres">
      <dgm:prSet presAssocID="{2D2C0395-BA99-4C0E-BEB3-0BBDC4AA8C8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1271732-C715-421F-883A-E7A1A87AEC06}" type="pres">
      <dgm:prSet presAssocID="{2D2C0395-BA99-4C0E-BEB3-0BBDC4AA8C8A}" presName="rootConnector" presStyleLbl="node2" presStyleIdx="0" presStyleCnt="2"/>
      <dgm:spPr/>
      <dgm:t>
        <a:bodyPr/>
        <a:lstStyle/>
        <a:p>
          <a:endParaRPr lang="en-AU"/>
        </a:p>
      </dgm:t>
    </dgm:pt>
    <dgm:pt modelId="{3309804E-2257-4E52-ACAF-F718FFC95E8C}" type="pres">
      <dgm:prSet presAssocID="{2D2C0395-BA99-4C0E-BEB3-0BBDC4AA8C8A}" presName="hierChild4" presStyleCnt="0"/>
      <dgm:spPr/>
    </dgm:pt>
    <dgm:pt modelId="{4AC1C8FE-3B42-4C49-8527-47AB0B8E3647}" type="pres">
      <dgm:prSet presAssocID="{2D2C0395-BA99-4C0E-BEB3-0BBDC4AA8C8A}" presName="hierChild5" presStyleCnt="0"/>
      <dgm:spPr/>
    </dgm:pt>
    <dgm:pt modelId="{5B2DED9D-A4E5-4294-9399-CF9B8FD77A2B}" type="pres">
      <dgm:prSet presAssocID="{0165D0A4-0975-4F43-A02D-2AB0D95519A1}" presName="Name37" presStyleLbl="parChTrans1D2" presStyleIdx="1" presStyleCnt="2"/>
      <dgm:spPr/>
      <dgm:t>
        <a:bodyPr/>
        <a:lstStyle/>
        <a:p>
          <a:endParaRPr lang="en-AU"/>
        </a:p>
      </dgm:t>
    </dgm:pt>
    <dgm:pt modelId="{063C2566-2A8D-47E6-89FE-C2508DA3E366}" type="pres">
      <dgm:prSet presAssocID="{F79BE923-9111-41F7-9669-B539063D8366}" presName="hierRoot2" presStyleCnt="0">
        <dgm:presLayoutVars>
          <dgm:hierBranch val="init"/>
        </dgm:presLayoutVars>
      </dgm:prSet>
      <dgm:spPr/>
    </dgm:pt>
    <dgm:pt modelId="{4ECFE888-0EAE-4270-9262-2DFEB3995154}" type="pres">
      <dgm:prSet presAssocID="{F79BE923-9111-41F7-9669-B539063D8366}" presName="rootComposite" presStyleCnt="0"/>
      <dgm:spPr/>
    </dgm:pt>
    <dgm:pt modelId="{8C6E4F7A-FB95-4FC9-AC9B-7125FF3AFA69}" type="pres">
      <dgm:prSet presAssocID="{F79BE923-9111-41F7-9669-B539063D836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B025D8B9-4E2C-4244-8A1F-FB7FADB66B92}" type="pres">
      <dgm:prSet presAssocID="{F79BE923-9111-41F7-9669-B539063D8366}" presName="rootConnector" presStyleLbl="node2" presStyleIdx="1" presStyleCnt="2"/>
      <dgm:spPr/>
      <dgm:t>
        <a:bodyPr/>
        <a:lstStyle/>
        <a:p>
          <a:endParaRPr lang="en-AU"/>
        </a:p>
      </dgm:t>
    </dgm:pt>
    <dgm:pt modelId="{94093884-1F19-4220-88C0-3D21BD2B4040}" type="pres">
      <dgm:prSet presAssocID="{F79BE923-9111-41F7-9669-B539063D8366}" presName="hierChild4" presStyleCnt="0"/>
      <dgm:spPr/>
    </dgm:pt>
    <dgm:pt modelId="{B312D053-384E-4A68-B391-57204749693B}" type="pres">
      <dgm:prSet presAssocID="{F79BE923-9111-41F7-9669-B539063D8366}" presName="hierChild5" presStyleCnt="0"/>
      <dgm:spPr/>
    </dgm:pt>
    <dgm:pt modelId="{C3420F54-DEEB-4047-9813-DB3098F7EBC6}" type="pres">
      <dgm:prSet presAssocID="{48AF9D34-6DC5-4C9F-987C-82B3A3251C90}" presName="hierChild3" presStyleCnt="0"/>
      <dgm:spPr/>
    </dgm:pt>
  </dgm:ptLst>
  <dgm:cxnLst>
    <dgm:cxn modelId="{A96EE755-5E9C-491E-B541-A05DB28A8405}" type="presOf" srcId="{48AF9D34-6DC5-4C9F-987C-82B3A3251C90}" destId="{E8F186C9-3038-4BD2-8786-6B5CE11EFF51}" srcOrd="0" destOrd="0" presId="urn:microsoft.com/office/officeart/2005/8/layout/orgChart1"/>
    <dgm:cxn modelId="{A335E381-3D2C-45FE-8BFB-1112DC991323}" type="presOf" srcId="{2D2C0395-BA99-4C0E-BEB3-0BBDC4AA8C8A}" destId="{E8EAAD55-FE92-4BE6-81AE-6B099C3E92BB}" srcOrd="0" destOrd="0" presId="urn:microsoft.com/office/officeart/2005/8/layout/orgChart1"/>
    <dgm:cxn modelId="{476C1F9E-5466-414A-A9E5-715CD77D2F69}" type="presOf" srcId="{48AF9D34-6DC5-4C9F-987C-82B3A3251C90}" destId="{FFB0A423-C842-49FA-87BB-35B6A0F1303A}" srcOrd="1" destOrd="0" presId="urn:microsoft.com/office/officeart/2005/8/layout/orgChart1"/>
    <dgm:cxn modelId="{9E60867E-2846-4DA7-AFF7-C5B812272FB6}" type="presOf" srcId="{0165D0A4-0975-4F43-A02D-2AB0D95519A1}" destId="{5B2DED9D-A4E5-4294-9399-CF9B8FD77A2B}" srcOrd="0" destOrd="0" presId="urn:microsoft.com/office/officeart/2005/8/layout/orgChart1"/>
    <dgm:cxn modelId="{70064EB3-F433-4136-9A1E-44F118A555D4}" type="presOf" srcId="{2D2C0395-BA99-4C0E-BEB3-0BBDC4AA8C8A}" destId="{41271732-C715-421F-883A-E7A1A87AEC06}" srcOrd="1" destOrd="0" presId="urn:microsoft.com/office/officeart/2005/8/layout/orgChart1"/>
    <dgm:cxn modelId="{AE7164A2-A998-489B-88C8-0F49F9F25C1C}" type="presOf" srcId="{12468CC6-0B34-42B4-A41B-BFC50F7C5CF6}" destId="{08DC8C78-9A6B-49B6-AF48-5547C0774DC7}" srcOrd="0" destOrd="0" presId="urn:microsoft.com/office/officeart/2005/8/layout/orgChart1"/>
    <dgm:cxn modelId="{E70A52B6-6E4A-411B-A037-A8516A3EAB03}" srcId="{48AF9D34-6DC5-4C9F-987C-82B3A3251C90}" destId="{2D2C0395-BA99-4C0E-BEB3-0BBDC4AA8C8A}" srcOrd="0" destOrd="0" parTransId="{12468CC6-0B34-42B4-A41B-BFC50F7C5CF6}" sibTransId="{2AC70DA9-BCE0-4E40-9ECF-3AD4D19DEED7}"/>
    <dgm:cxn modelId="{8F6EE5E8-E215-462E-91B9-6C4E8CD73871}" type="presOf" srcId="{F79BE923-9111-41F7-9669-B539063D8366}" destId="{B025D8B9-4E2C-4244-8A1F-FB7FADB66B92}" srcOrd="1" destOrd="0" presId="urn:microsoft.com/office/officeart/2005/8/layout/orgChart1"/>
    <dgm:cxn modelId="{B48FEBC3-AC28-4816-BE1F-79E74B9E48B7}" type="presOf" srcId="{F79BE923-9111-41F7-9669-B539063D8366}" destId="{8C6E4F7A-FB95-4FC9-AC9B-7125FF3AFA69}" srcOrd="0" destOrd="0" presId="urn:microsoft.com/office/officeart/2005/8/layout/orgChart1"/>
    <dgm:cxn modelId="{C04FC3FF-8544-456D-A7E5-6DFD386BA6B2}" srcId="{48AF9D34-6DC5-4C9F-987C-82B3A3251C90}" destId="{F79BE923-9111-41F7-9669-B539063D8366}" srcOrd="1" destOrd="0" parTransId="{0165D0A4-0975-4F43-A02D-2AB0D95519A1}" sibTransId="{76D0E5C2-EC49-4333-A80C-5A8145F06C21}"/>
    <dgm:cxn modelId="{A9055CDC-D21A-4598-94FB-D588B85145B3}" srcId="{60B0B32B-472D-46ED-9204-498B847C8757}" destId="{48AF9D34-6DC5-4C9F-987C-82B3A3251C90}" srcOrd="0" destOrd="0" parTransId="{4FEED9E7-98F8-4487-ACDA-4F8877100F05}" sibTransId="{8EC8F863-F741-4C89-9A37-FA5FD190C6DF}"/>
    <dgm:cxn modelId="{EE4BE4A6-0F6C-4522-9DF0-2C7BBC3D1F06}" type="presOf" srcId="{60B0B32B-472D-46ED-9204-498B847C8757}" destId="{82DCDFCC-646B-47DE-9FF9-7A8F8D336405}" srcOrd="0" destOrd="0" presId="urn:microsoft.com/office/officeart/2005/8/layout/orgChart1"/>
    <dgm:cxn modelId="{764A119B-E35B-452D-A239-44C699A54385}" type="presParOf" srcId="{82DCDFCC-646B-47DE-9FF9-7A8F8D336405}" destId="{F8CF48FE-A862-4217-8C56-B161D6B9891A}" srcOrd="0" destOrd="0" presId="urn:microsoft.com/office/officeart/2005/8/layout/orgChart1"/>
    <dgm:cxn modelId="{3A4BF880-6421-4B8E-B2BF-0F41ED09E9B3}" type="presParOf" srcId="{F8CF48FE-A862-4217-8C56-B161D6B9891A}" destId="{FBC91F1D-6DFC-4FD0-80DA-3CB0572FCF6E}" srcOrd="0" destOrd="0" presId="urn:microsoft.com/office/officeart/2005/8/layout/orgChart1"/>
    <dgm:cxn modelId="{852270BE-44E0-46BB-BF66-B73AD5C596BD}" type="presParOf" srcId="{FBC91F1D-6DFC-4FD0-80DA-3CB0572FCF6E}" destId="{E8F186C9-3038-4BD2-8786-6B5CE11EFF51}" srcOrd="0" destOrd="0" presId="urn:microsoft.com/office/officeart/2005/8/layout/orgChart1"/>
    <dgm:cxn modelId="{A533F37D-9E57-4208-9DDC-5E7B2F9FF56E}" type="presParOf" srcId="{FBC91F1D-6DFC-4FD0-80DA-3CB0572FCF6E}" destId="{FFB0A423-C842-49FA-87BB-35B6A0F1303A}" srcOrd="1" destOrd="0" presId="urn:microsoft.com/office/officeart/2005/8/layout/orgChart1"/>
    <dgm:cxn modelId="{8A05E9D1-401F-493C-9F4A-0E9E88FA8670}" type="presParOf" srcId="{F8CF48FE-A862-4217-8C56-B161D6B9891A}" destId="{5F6CD096-87D7-4267-BC5D-F0678481ACEE}" srcOrd="1" destOrd="0" presId="urn:microsoft.com/office/officeart/2005/8/layout/orgChart1"/>
    <dgm:cxn modelId="{9E6CDC0E-C38B-4BF9-A46B-9100AF102FF3}" type="presParOf" srcId="{5F6CD096-87D7-4267-BC5D-F0678481ACEE}" destId="{08DC8C78-9A6B-49B6-AF48-5547C0774DC7}" srcOrd="0" destOrd="0" presId="urn:microsoft.com/office/officeart/2005/8/layout/orgChart1"/>
    <dgm:cxn modelId="{B492BBD8-CF90-4D5E-93D8-80FD5DB164B5}" type="presParOf" srcId="{5F6CD096-87D7-4267-BC5D-F0678481ACEE}" destId="{23A2CCD6-F580-4BAE-8A5C-8478BA3E4045}" srcOrd="1" destOrd="0" presId="urn:microsoft.com/office/officeart/2005/8/layout/orgChart1"/>
    <dgm:cxn modelId="{C0C68253-134A-4110-A6C3-15DE93404E8E}" type="presParOf" srcId="{23A2CCD6-F580-4BAE-8A5C-8478BA3E4045}" destId="{DD82462A-6AF6-4752-BCE8-9D28B039EA96}" srcOrd="0" destOrd="0" presId="urn:microsoft.com/office/officeart/2005/8/layout/orgChart1"/>
    <dgm:cxn modelId="{E4FA6DB4-7640-48CD-B7AD-3DAF96881AF3}" type="presParOf" srcId="{DD82462A-6AF6-4752-BCE8-9D28B039EA96}" destId="{E8EAAD55-FE92-4BE6-81AE-6B099C3E92BB}" srcOrd="0" destOrd="0" presId="urn:microsoft.com/office/officeart/2005/8/layout/orgChart1"/>
    <dgm:cxn modelId="{8AE01863-273B-4BED-A45B-96691229536E}" type="presParOf" srcId="{DD82462A-6AF6-4752-BCE8-9D28B039EA96}" destId="{41271732-C715-421F-883A-E7A1A87AEC06}" srcOrd="1" destOrd="0" presId="urn:microsoft.com/office/officeart/2005/8/layout/orgChart1"/>
    <dgm:cxn modelId="{D2CCCAC2-8EC9-4056-89C8-F53255B83CE3}" type="presParOf" srcId="{23A2CCD6-F580-4BAE-8A5C-8478BA3E4045}" destId="{3309804E-2257-4E52-ACAF-F718FFC95E8C}" srcOrd="1" destOrd="0" presId="urn:microsoft.com/office/officeart/2005/8/layout/orgChart1"/>
    <dgm:cxn modelId="{1ADFB8BF-1D82-4F15-A343-99EDCE15698C}" type="presParOf" srcId="{23A2CCD6-F580-4BAE-8A5C-8478BA3E4045}" destId="{4AC1C8FE-3B42-4C49-8527-47AB0B8E3647}" srcOrd="2" destOrd="0" presId="urn:microsoft.com/office/officeart/2005/8/layout/orgChart1"/>
    <dgm:cxn modelId="{186A628E-80E5-4E3D-9331-8D5622F5D898}" type="presParOf" srcId="{5F6CD096-87D7-4267-BC5D-F0678481ACEE}" destId="{5B2DED9D-A4E5-4294-9399-CF9B8FD77A2B}" srcOrd="2" destOrd="0" presId="urn:microsoft.com/office/officeart/2005/8/layout/orgChart1"/>
    <dgm:cxn modelId="{8B29063F-0BBF-43B6-BEFA-9151E1884A70}" type="presParOf" srcId="{5F6CD096-87D7-4267-BC5D-F0678481ACEE}" destId="{063C2566-2A8D-47E6-89FE-C2508DA3E366}" srcOrd="3" destOrd="0" presId="urn:microsoft.com/office/officeart/2005/8/layout/orgChart1"/>
    <dgm:cxn modelId="{6FF6EC5B-413F-4186-ADFE-A54EC68AF0BB}" type="presParOf" srcId="{063C2566-2A8D-47E6-89FE-C2508DA3E366}" destId="{4ECFE888-0EAE-4270-9262-2DFEB3995154}" srcOrd="0" destOrd="0" presId="urn:microsoft.com/office/officeart/2005/8/layout/orgChart1"/>
    <dgm:cxn modelId="{627944E5-C530-4C07-AB48-1CF360F4922B}" type="presParOf" srcId="{4ECFE888-0EAE-4270-9262-2DFEB3995154}" destId="{8C6E4F7A-FB95-4FC9-AC9B-7125FF3AFA69}" srcOrd="0" destOrd="0" presId="urn:microsoft.com/office/officeart/2005/8/layout/orgChart1"/>
    <dgm:cxn modelId="{887B9168-10FB-4E52-8331-5EDD8FEC984A}" type="presParOf" srcId="{4ECFE888-0EAE-4270-9262-2DFEB3995154}" destId="{B025D8B9-4E2C-4244-8A1F-FB7FADB66B92}" srcOrd="1" destOrd="0" presId="urn:microsoft.com/office/officeart/2005/8/layout/orgChart1"/>
    <dgm:cxn modelId="{440F5832-F3AC-4DD3-8BB4-3084FDBBA133}" type="presParOf" srcId="{063C2566-2A8D-47E6-89FE-C2508DA3E366}" destId="{94093884-1F19-4220-88C0-3D21BD2B4040}" srcOrd="1" destOrd="0" presId="urn:microsoft.com/office/officeart/2005/8/layout/orgChart1"/>
    <dgm:cxn modelId="{ADD74F1D-CB26-4433-85E0-94EB96F51A0B}" type="presParOf" srcId="{063C2566-2A8D-47E6-89FE-C2508DA3E366}" destId="{B312D053-384E-4A68-B391-57204749693B}" srcOrd="2" destOrd="0" presId="urn:microsoft.com/office/officeart/2005/8/layout/orgChart1"/>
    <dgm:cxn modelId="{241903B3-3CD5-4A57-9DB6-10D2CCFCAEE5}" type="presParOf" srcId="{F8CF48FE-A862-4217-8C56-B161D6B9891A}" destId="{C3420F54-DEEB-4047-9813-DB3098F7EB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2DED9D-A4E5-4294-9399-CF9B8FD77A2B}">
      <dsp:nvSpPr>
        <dsp:cNvPr id="0" name=""/>
        <dsp:cNvSpPr/>
      </dsp:nvSpPr>
      <dsp:spPr>
        <a:xfrm>
          <a:off x="2245969" y="782557"/>
          <a:ext cx="496279" cy="216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547"/>
              </a:lnTo>
              <a:lnTo>
                <a:pt x="496279" y="108547"/>
              </a:lnTo>
              <a:lnTo>
                <a:pt x="496279" y="216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C8C78-9A6B-49B6-AF48-5547C0774DC7}">
      <dsp:nvSpPr>
        <dsp:cNvPr id="0" name=""/>
        <dsp:cNvSpPr/>
      </dsp:nvSpPr>
      <dsp:spPr>
        <a:xfrm>
          <a:off x="1496376" y="782557"/>
          <a:ext cx="749592" cy="216660"/>
        </a:xfrm>
        <a:custGeom>
          <a:avLst/>
          <a:gdLst/>
          <a:ahLst/>
          <a:cxnLst/>
          <a:rect l="0" t="0" r="0" b="0"/>
          <a:pathLst>
            <a:path>
              <a:moveTo>
                <a:pt x="749592" y="0"/>
              </a:moveTo>
              <a:lnTo>
                <a:pt x="749592" y="108547"/>
              </a:lnTo>
              <a:lnTo>
                <a:pt x="0" y="108547"/>
              </a:lnTo>
              <a:lnTo>
                <a:pt x="0" y="2166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186C9-3038-4BD2-8786-6B5CE11EFF51}">
      <dsp:nvSpPr>
        <dsp:cNvPr id="0" name=""/>
        <dsp:cNvSpPr/>
      </dsp:nvSpPr>
      <dsp:spPr>
        <a:xfrm>
          <a:off x="1527173" y="0"/>
          <a:ext cx="1437592" cy="782557"/>
        </a:xfrm>
        <a:prstGeom prst="rect">
          <a:avLst/>
        </a:prstGeom>
        <a:solidFill>
          <a:srgbClr val="FFFF00">
            <a:alpha val="27000"/>
          </a:srgb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EXECUTIVE PRODUCER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Performing Arts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FT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THIS POSITION</a:t>
          </a:r>
        </a:p>
      </dsp:txBody>
      <dsp:txXfrm>
        <a:off x="1527173" y="0"/>
        <a:ext cx="1437592" cy="782557"/>
      </dsp:txXfrm>
    </dsp:sp>
    <dsp:sp modelId="{E8EAAD55-FE92-4BE6-81AE-6B099C3E92BB}">
      <dsp:nvSpPr>
        <dsp:cNvPr id="0" name=""/>
        <dsp:cNvSpPr/>
      </dsp:nvSpPr>
      <dsp:spPr>
        <a:xfrm>
          <a:off x="981553" y="999217"/>
          <a:ext cx="1029646" cy="51482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Producer, </a:t>
          </a:r>
          <a:br>
            <a:rPr lang="en-AU" sz="700" kern="1200"/>
          </a:br>
          <a:r>
            <a:rPr lang="en-AU" sz="700" kern="1200"/>
            <a:t>Music Programs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PT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VALDA SILVY</a:t>
          </a:r>
        </a:p>
      </dsp:txBody>
      <dsp:txXfrm>
        <a:off x="981553" y="999217"/>
        <a:ext cx="1029646" cy="514823"/>
      </dsp:txXfrm>
    </dsp:sp>
    <dsp:sp modelId="{8C6E4F7A-FB95-4FC9-AC9B-7125FF3AFA69}">
      <dsp:nvSpPr>
        <dsp:cNvPr id="0" name=""/>
        <dsp:cNvSpPr/>
      </dsp:nvSpPr>
      <dsp:spPr>
        <a:xfrm>
          <a:off x="2227425" y="999217"/>
          <a:ext cx="1029646" cy="5148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CoOrdinator, Theatre Programs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FT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IAN ZAMMIT</a:t>
          </a:r>
        </a:p>
      </dsp:txBody>
      <dsp:txXfrm>
        <a:off x="2227425" y="999217"/>
        <a:ext cx="1029646" cy="514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35D8-F8E5-4005-8828-B00C893C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2490</Words>
  <Characters>15477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Penrith City Council - Position Description</vt:lpstr>
    </vt:vector>
  </TitlesOfParts>
  <Company>penrith city council</Company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City Council - Position Description</dc:title>
  <dc:creator>P100740</dc:creator>
  <cp:lastModifiedBy>Radvan Hania</cp:lastModifiedBy>
  <cp:revision>10</cp:revision>
  <cp:lastPrinted>2017-10-17T22:42:00Z</cp:lastPrinted>
  <dcterms:created xsi:type="dcterms:W3CDTF">2017-10-05T02:50:00Z</dcterms:created>
  <dcterms:modified xsi:type="dcterms:W3CDTF">2017-11-01T06:01:00Z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